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CD6B6"/>
    <w:p w14:paraId="0E929F82">
      <w:pPr>
        <w:adjustRightInd w:val="0"/>
        <w:snapToGrid w:val="0"/>
        <w:jc w:val="center"/>
        <w:rPr>
          <w:rFonts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w:t>
      </w:r>
    </w:p>
    <w:p w14:paraId="6E5E1DCC">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眼科多波长固体激光治疗机维保采购公告</w:t>
      </w:r>
    </w:p>
    <w:p w14:paraId="2639A033">
      <w:pPr>
        <w:rPr>
          <w:rFonts w:ascii="黑体" w:hAnsi="黑体" w:eastAsia="黑体" w:cs="黑体"/>
          <w:sz w:val="32"/>
          <w:szCs w:val="32"/>
        </w:rPr>
      </w:pPr>
    </w:p>
    <w:p w14:paraId="6A036028">
      <w:pPr>
        <w:rPr>
          <w:rFonts w:ascii="黑体" w:hAnsi="黑体" w:eastAsia="黑体" w:cs="黑体"/>
          <w:sz w:val="32"/>
          <w:szCs w:val="32"/>
        </w:rPr>
      </w:pPr>
      <w:r>
        <w:rPr>
          <w:rFonts w:hint="eastAsia" w:ascii="黑体" w:hAnsi="黑体" w:eastAsia="黑体" w:cs="黑体"/>
          <w:sz w:val="32"/>
          <w:szCs w:val="32"/>
        </w:rPr>
        <w:t>一、项目基本情况</w:t>
      </w:r>
    </w:p>
    <w:p w14:paraId="7D047CC3">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项目编号：</w:t>
      </w:r>
    </w:p>
    <w:p w14:paraId="7DBB5414">
      <w:pPr>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Cs/>
          <w:sz w:val="32"/>
          <w:szCs w:val="32"/>
        </w:rPr>
        <w:t>眼科多波长固体激光治疗机维保采购</w:t>
      </w:r>
    </w:p>
    <w:p w14:paraId="597C7D4B">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采购方式：</w:t>
      </w:r>
      <w:r>
        <w:rPr>
          <w:rFonts w:hint="eastAsia" w:ascii="仿宋_GB2312" w:hAnsi="仿宋_GB2312" w:eastAsia="仿宋_GB2312" w:cs="仿宋_GB2312"/>
          <w:bCs/>
          <w:sz w:val="32"/>
          <w:szCs w:val="32"/>
        </w:rPr>
        <w:t>单一来源</w:t>
      </w:r>
    </w:p>
    <w:p w14:paraId="428BBBEA">
      <w:pPr>
        <w:ind w:firstLine="643" w:firstLineChars="200"/>
        <w:rPr>
          <w:rFonts w:ascii="黑体" w:hAnsi="黑体" w:eastAsia="黑体" w:cs="黑体"/>
          <w:sz w:val="32"/>
          <w:szCs w:val="32"/>
        </w:rPr>
      </w:pPr>
      <w:r>
        <w:rPr>
          <w:rFonts w:hint="eastAsia" w:ascii="仿宋_GB2312" w:hAnsi="仿宋_GB2312" w:eastAsia="仿宋_GB2312" w:cs="仿宋_GB2312"/>
          <w:b/>
          <w:bCs/>
          <w:sz w:val="32"/>
          <w:szCs w:val="32"/>
        </w:rPr>
        <w:t>采购需求</w:t>
      </w:r>
      <w:r>
        <w:rPr>
          <w:rFonts w:hint="eastAsia" w:ascii="黑体" w:hAnsi="黑体" w:eastAsia="黑体" w:cs="黑体"/>
          <w:sz w:val="32"/>
          <w:szCs w:val="32"/>
        </w:rPr>
        <w:t>：</w:t>
      </w:r>
    </w:p>
    <w:tbl>
      <w:tblPr>
        <w:tblStyle w:val="10"/>
        <w:tblpPr w:leftFromText="180" w:rightFromText="180" w:vertAnchor="text" w:horzAnchor="page" w:tblpX="1107" w:tblpY="375"/>
        <w:tblOverlap w:val="never"/>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740"/>
        <w:gridCol w:w="1215"/>
        <w:gridCol w:w="1080"/>
        <w:gridCol w:w="1335"/>
        <w:gridCol w:w="1200"/>
        <w:gridCol w:w="1290"/>
        <w:gridCol w:w="1466"/>
      </w:tblGrid>
      <w:tr w14:paraId="5558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7238B8A">
            <w:pPr>
              <w:spacing w:line="600" w:lineRule="exact"/>
              <w:jc w:val="center"/>
              <w:rPr>
                <w:rFonts w:ascii="黑体" w:hAnsi="黑体" w:eastAsia="黑体" w:cs="黑体"/>
                <w:sz w:val="24"/>
              </w:rPr>
            </w:pPr>
            <w:r>
              <w:rPr>
                <w:rFonts w:hint="eastAsia" w:ascii="黑体" w:hAnsi="黑体" w:eastAsia="黑体" w:cs="黑体"/>
                <w:sz w:val="24"/>
              </w:rPr>
              <w:t>序号</w:t>
            </w:r>
          </w:p>
        </w:tc>
        <w:tc>
          <w:tcPr>
            <w:tcW w:w="1740" w:type="dxa"/>
            <w:vAlign w:val="center"/>
          </w:tcPr>
          <w:p w14:paraId="5342FACA">
            <w:pPr>
              <w:spacing w:line="600" w:lineRule="exact"/>
              <w:jc w:val="center"/>
              <w:rPr>
                <w:rFonts w:ascii="黑体" w:hAnsi="黑体" w:eastAsia="黑体" w:cs="黑体"/>
                <w:sz w:val="24"/>
              </w:rPr>
            </w:pPr>
            <w:r>
              <w:rPr>
                <w:rFonts w:hint="eastAsia" w:ascii="黑体" w:hAnsi="黑体" w:eastAsia="黑体" w:cs="黑体"/>
                <w:sz w:val="24"/>
              </w:rPr>
              <w:t>采购项目名称</w:t>
            </w:r>
          </w:p>
        </w:tc>
        <w:tc>
          <w:tcPr>
            <w:tcW w:w="1215" w:type="dxa"/>
            <w:vAlign w:val="center"/>
          </w:tcPr>
          <w:p w14:paraId="4072C781">
            <w:pPr>
              <w:spacing w:line="600" w:lineRule="exact"/>
              <w:jc w:val="center"/>
              <w:rPr>
                <w:rFonts w:ascii="黑体" w:hAnsi="黑体" w:eastAsia="黑体" w:cs="黑体"/>
                <w:sz w:val="24"/>
              </w:rPr>
            </w:pPr>
            <w:r>
              <w:rPr>
                <w:rFonts w:hint="eastAsia" w:ascii="黑体" w:hAnsi="黑体" w:eastAsia="黑体" w:cs="黑体"/>
                <w:sz w:val="24"/>
              </w:rPr>
              <w:t>使用科室</w:t>
            </w:r>
          </w:p>
        </w:tc>
        <w:tc>
          <w:tcPr>
            <w:tcW w:w="1080" w:type="dxa"/>
            <w:vAlign w:val="center"/>
          </w:tcPr>
          <w:p w14:paraId="04F64D64">
            <w:pPr>
              <w:spacing w:line="600" w:lineRule="exact"/>
              <w:jc w:val="center"/>
              <w:rPr>
                <w:rFonts w:ascii="黑体" w:hAnsi="黑体" w:eastAsia="黑体" w:cs="黑体"/>
                <w:sz w:val="24"/>
              </w:rPr>
            </w:pPr>
            <w:r>
              <w:rPr>
                <w:rFonts w:hint="eastAsia" w:ascii="黑体" w:hAnsi="黑体" w:eastAsia="黑体" w:cs="黑体"/>
                <w:sz w:val="24"/>
              </w:rPr>
              <w:t>数量</w:t>
            </w:r>
          </w:p>
        </w:tc>
        <w:tc>
          <w:tcPr>
            <w:tcW w:w="1335" w:type="dxa"/>
            <w:vAlign w:val="center"/>
          </w:tcPr>
          <w:p w14:paraId="1D6A2E27">
            <w:pPr>
              <w:spacing w:line="600" w:lineRule="exact"/>
              <w:jc w:val="center"/>
              <w:rPr>
                <w:rFonts w:ascii="黑体" w:hAnsi="黑体" w:eastAsia="黑体" w:cs="黑体"/>
                <w:sz w:val="24"/>
              </w:rPr>
            </w:pPr>
            <w:r>
              <w:rPr>
                <w:rFonts w:hint="eastAsia" w:ascii="黑体" w:hAnsi="黑体" w:eastAsia="黑体" w:cs="黑体"/>
                <w:sz w:val="24"/>
              </w:rPr>
              <w:t>预算单价</w:t>
            </w:r>
          </w:p>
          <w:p w14:paraId="59ECCCB5">
            <w:pPr>
              <w:spacing w:line="600" w:lineRule="exact"/>
              <w:jc w:val="center"/>
              <w:rPr>
                <w:rFonts w:ascii="黑体" w:hAnsi="黑体" w:eastAsia="黑体" w:cs="黑体"/>
                <w:sz w:val="24"/>
              </w:rPr>
            </w:pPr>
            <w:r>
              <w:rPr>
                <w:rFonts w:hint="eastAsia" w:ascii="黑体" w:hAnsi="黑体" w:eastAsia="黑体" w:cs="黑体"/>
                <w:sz w:val="24"/>
              </w:rPr>
              <w:t>（万元）</w:t>
            </w:r>
          </w:p>
        </w:tc>
        <w:tc>
          <w:tcPr>
            <w:tcW w:w="1200" w:type="dxa"/>
            <w:vAlign w:val="center"/>
          </w:tcPr>
          <w:p w14:paraId="1E89578A">
            <w:pPr>
              <w:spacing w:line="600" w:lineRule="exact"/>
              <w:jc w:val="center"/>
              <w:rPr>
                <w:rFonts w:ascii="黑体" w:hAnsi="黑体" w:eastAsia="黑体" w:cs="黑体"/>
                <w:sz w:val="24"/>
              </w:rPr>
            </w:pPr>
            <w:r>
              <w:rPr>
                <w:rFonts w:hint="eastAsia" w:ascii="黑体" w:hAnsi="黑体" w:eastAsia="黑体" w:cs="黑体"/>
                <w:sz w:val="24"/>
              </w:rPr>
              <w:t>预算总价</w:t>
            </w:r>
          </w:p>
          <w:p w14:paraId="0543DBFA">
            <w:pPr>
              <w:spacing w:line="600" w:lineRule="exact"/>
              <w:jc w:val="center"/>
              <w:rPr>
                <w:rFonts w:ascii="黑体" w:hAnsi="黑体" w:eastAsia="黑体" w:cs="黑体"/>
                <w:sz w:val="24"/>
              </w:rPr>
            </w:pPr>
            <w:r>
              <w:rPr>
                <w:rFonts w:hint="eastAsia" w:ascii="黑体" w:hAnsi="黑体" w:eastAsia="黑体" w:cs="黑体"/>
                <w:sz w:val="24"/>
              </w:rPr>
              <w:t>（万元）</w:t>
            </w:r>
          </w:p>
        </w:tc>
        <w:tc>
          <w:tcPr>
            <w:tcW w:w="1290" w:type="dxa"/>
            <w:vAlign w:val="center"/>
          </w:tcPr>
          <w:p w14:paraId="0232930E">
            <w:pPr>
              <w:spacing w:line="600" w:lineRule="exact"/>
              <w:jc w:val="center"/>
              <w:rPr>
                <w:rFonts w:ascii="黑体" w:hAnsi="黑体" w:eastAsia="黑体" w:cs="黑体"/>
                <w:sz w:val="24"/>
              </w:rPr>
            </w:pPr>
            <w:r>
              <w:rPr>
                <w:rFonts w:hint="eastAsia" w:ascii="黑体" w:hAnsi="黑体" w:eastAsia="黑体" w:cs="黑体"/>
                <w:sz w:val="24"/>
              </w:rPr>
              <w:t>采购方式</w:t>
            </w:r>
          </w:p>
        </w:tc>
        <w:tc>
          <w:tcPr>
            <w:tcW w:w="1466" w:type="dxa"/>
            <w:vAlign w:val="center"/>
          </w:tcPr>
          <w:p w14:paraId="09CBB267">
            <w:pPr>
              <w:spacing w:line="600" w:lineRule="exact"/>
              <w:jc w:val="center"/>
              <w:rPr>
                <w:rFonts w:ascii="黑体" w:hAnsi="黑体" w:eastAsia="黑体" w:cs="黑体"/>
                <w:sz w:val="24"/>
              </w:rPr>
            </w:pPr>
            <w:r>
              <w:rPr>
                <w:rFonts w:hint="eastAsia" w:ascii="黑体" w:hAnsi="黑体" w:eastAsia="黑体" w:cs="黑体"/>
                <w:sz w:val="24"/>
              </w:rPr>
              <w:t>备注</w:t>
            </w:r>
          </w:p>
        </w:tc>
      </w:tr>
      <w:tr w14:paraId="74F8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898E80A">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740" w:type="dxa"/>
            <w:vAlign w:val="center"/>
          </w:tcPr>
          <w:p w14:paraId="340C4DF4">
            <w:pPr>
              <w:adjustRightInd w:val="0"/>
              <w:snapToGrid w:val="0"/>
              <w:spacing w:line="600" w:lineRule="exact"/>
              <w:rPr>
                <w:rFonts w:ascii="仿宋" w:hAnsi="仿宋" w:eastAsia="仿宋"/>
                <w:sz w:val="28"/>
                <w:szCs w:val="28"/>
              </w:rPr>
            </w:pPr>
            <w:bookmarkStart w:id="1" w:name="OLE_LINK2"/>
            <w:bookmarkStart w:id="2" w:name="OLE_LINK1"/>
            <w:bookmarkStart w:id="3" w:name="OLE_LINK5"/>
            <w:bookmarkStart w:id="4" w:name="OLE_LINK3"/>
            <w:r>
              <w:rPr>
                <w:rFonts w:hint="eastAsia" w:ascii="仿宋_GB2312" w:hAnsi="仿宋_GB2312" w:eastAsia="仿宋_GB2312" w:cs="仿宋_GB2312"/>
                <w:sz w:val="24"/>
              </w:rPr>
              <w:t>眼科多波长固体激光治疗机维保</w:t>
            </w:r>
            <w:bookmarkEnd w:id="1"/>
            <w:bookmarkEnd w:id="2"/>
            <w:r>
              <w:rPr>
                <w:rFonts w:hint="eastAsia" w:ascii="仿宋_GB2312" w:hAnsi="仿宋_GB2312" w:eastAsia="仿宋_GB2312" w:cs="仿宋_GB2312"/>
                <w:sz w:val="24"/>
              </w:rPr>
              <w:t>采购</w:t>
            </w:r>
            <w:bookmarkEnd w:id="3"/>
            <w:bookmarkEnd w:id="4"/>
          </w:p>
        </w:tc>
        <w:tc>
          <w:tcPr>
            <w:tcW w:w="1215" w:type="dxa"/>
            <w:vAlign w:val="center"/>
          </w:tcPr>
          <w:p w14:paraId="785DA40B">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眼科门诊</w:t>
            </w:r>
          </w:p>
        </w:tc>
        <w:tc>
          <w:tcPr>
            <w:tcW w:w="1080" w:type="dxa"/>
            <w:vAlign w:val="center"/>
          </w:tcPr>
          <w:p w14:paraId="4D22760E">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35" w:type="dxa"/>
            <w:vAlign w:val="center"/>
          </w:tcPr>
          <w:p w14:paraId="7ECEC3D9">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00" w:type="dxa"/>
            <w:vAlign w:val="center"/>
          </w:tcPr>
          <w:p w14:paraId="557F1436">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90" w:type="dxa"/>
            <w:vAlign w:val="center"/>
          </w:tcPr>
          <w:p w14:paraId="60C8203E">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单一来源</w:t>
            </w:r>
          </w:p>
        </w:tc>
        <w:tc>
          <w:tcPr>
            <w:tcW w:w="1466" w:type="dxa"/>
            <w:vAlign w:val="center"/>
          </w:tcPr>
          <w:p w14:paraId="0ACD4BDC">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第一次公示</w:t>
            </w:r>
          </w:p>
        </w:tc>
      </w:tr>
    </w:tbl>
    <w:p w14:paraId="047AEB23">
      <w:pPr>
        <w:rPr>
          <w:rFonts w:ascii="宋体" w:hAnsi="宋体" w:eastAsia="宋体" w:cs="宋体"/>
          <w:color w:val="222222"/>
          <w:sz w:val="24"/>
          <w:shd w:val="clear" w:color="auto" w:fill="FFFFFF"/>
        </w:rPr>
      </w:pPr>
    </w:p>
    <w:p w14:paraId="29F17313">
      <w:pPr>
        <w:ind w:firstLine="480" w:firstLineChars="200"/>
        <w:rPr>
          <w:rFonts w:ascii="宋体" w:hAnsi="宋体" w:eastAsia="宋体" w:cs="宋体"/>
          <w:color w:val="222222"/>
          <w:sz w:val="24"/>
          <w:shd w:val="clear" w:color="auto" w:fill="FFFFFF"/>
        </w:rPr>
      </w:pPr>
    </w:p>
    <w:p w14:paraId="3B22F65A">
      <w:pPr>
        <w:ind w:firstLine="640" w:firstLineChars="200"/>
        <w:rPr>
          <w:rFonts w:ascii="黑体" w:hAnsi="黑体" w:eastAsia="黑体" w:cs="黑体"/>
          <w:sz w:val="32"/>
          <w:szCs w:val="32"/>
        </w:rPr>
      </w:pPr>
      <w:r>
        <w:rPr>
          <w:rFonts w:hint="eastAsia" w:ascii="黑体" w:hAnsi="黑体" w:eastAsia="黑体" w:cs="黑体"/>
          <w:sz w:val="32"/>
          <w:szCs w:val="32"/>
        </w:rPr>
        <w:t>二、资格要求</w:t>
      </w:r>
    </w:p>
    <w:p w14:paraId="11DE8440">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（一）满足《中华人民共和国政府采购法》第二十二条规定。</w:t>
      </w:r>
    </w:p>
    <w:p w14:paraId="41246E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7DB15C6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72F6564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3C668D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21259D1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5799265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1926F3FC">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（二）本项目不允许联合体投标。</w:t>
      </w:r>
    </w:p>
    <w:p w14:paraId="0DF97824">
      <w:pPr>
        <w:pStyle w:val="2"/>
      </w:pPr>
    </w:p>
    <w:p w14:paraId="19096BC7">
      <w:pPr>
        <w:ind w:firstLine="640" w:firstLineChars="200"/>
        <w:rPr>
          <w:rFonts w:ascii="黑体" w:hAnsi="黑体" w:eastAsia="黑体" w:cs="黑体"/>
          <w:sz w:val="32"/>
          <w:szCs w:val="32"/>
        </w:rPr>
      </w:pPr>
      <w:r>
        <w:rPr>
          <w:rFonts w:hint="eastAsia" w:ascii="黑体" w:hAnsi="黑体" w:eastAsia="黑体" w:cs="黑体"/>
          <w:sz w:val="32"/>
          <w:szCs w:val="32"/>
        </w:rPr>
        <w:t>三、商务</w:t>
      </w:r>
      <w:r>
        <w:rPr>
          <w:rFonts w:hint="eastAsia" w:ascii="黑体" w:hAnsi="黑体" w:eastAsia="黑体" w:cs="黑体"/>
          <w:sz w:val="32"/>
          <w:szCs w:val="32"/>
          <w:lang w:val="en-US" w:eastAsia="zh-CN"/>
        </w:rPr>
        <w:t>及技术</w:t>
      </w:r>
      <w:r>
        <w:rPr>
          <w:rFonts w:hint="eastAsia" w:ascii="黑体" w:hAnsi="黑体" w:eastAsia="黑体" w:cs="黑体"/>
          <w:sz w:val="32"/>
          <w:szCs w:val="32"/>
        </w:rPr>
        <w:t>要求</w:t>
      </w:r>
    </w:p>
    <w:p w14:paraId="34AD18B0">
      <w:pPr>
        <w:ind w:firstLine="640" w:firstLineChars="200"/>
        <w:rPr>
          <w:rFonts w:ascii="仿宋_GB2312" w:hAnsi="仿宋_GB2312" w:eastAsia="仿宋_GB2312" w:cs="仿宋_GB2312"/>
          <w:color w:val="auto"/>
          <w:sz w:val="32"/>
          <w:szCs w:val="32"/>
        </w:rPr>
      </w:pPr>
      <w:bookmarkStart w:id="5" w:name="OLE_LINK15"/>
      <w:bookmarkStart w:id="6" w:name="OLE_LINK13"/>
      <w:bookmarkStart w:id="7" w:name="OLE_LINK14"/>
      <w:bookmarkStart w:id="8" w:name="OLE_LINK10"/>
      <w:bookmarkStart w:id="9" w:name="OLE_LINK18"/>
      <w:bookmarkStart w:id="10" w:name="OLE_LINK17"/>
      <w:bookmarkStart w:id="11" w:name="OLE_LINK8"/>
      <w:bookmarkStart w:id="12" w:name="OLE_LINK7"/>
      <w:r>
        <w:rPr>
          <w:rFonts w:hint="eastAsia" w:ascii="仿宋_GB2312" w:hAnsi="仿宋_GB2312" w:eastAsia="仿宋_GB2312" w:cs="仿宋_GB2312"/>
          <w:color w:val="auto"/>
          <w:sz w:val="32"/>
          <w:szCs w:val="32"/>
        </w:rPr>
        <w:t>1</w:t>
      </w:r>
      <w:bookmarkStart w:id="13" w:name="OLE_LINK9"/>
      <w:bookmarkStart w:id="14" w:name="OLE_LINK16"/>
      <w:r>
        <w:rPr>
          <w:rFonts w:hint="eastAsia" w:ascii="仿宋_GB2312" w:hAnsi="仿宋_GB2312" w:eastAsia="仿宋_GB2312" w:cs="仿宋_GB2312"/>
          <w:color w:val="auto"/>
          <w:sz w:val="32"/>
          <w:szCs w:val="32"/>
        </w:rPr>
        <w:t>、本次招标服务期限为三年，合同一年一签。</w:t>
      </w:r>
    </w:p>
    <w:p w14:paraId="48CA7507">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2、设备全年开机率大于95%（全年按365天计算），如超期停机，则乙方需延长相等的保修时间。</w:t>
      </w:r>
    </w:p>
    <w:bookmarkEnd w:id="5"/>
    <w:bookmarkEnd w:id="6"/>
    <w:bookmarkEnd w:id="7"/>
    <w:p w14:paraId="2E78925D">
      <w:pPr>
        <w:ind w:firstLine="640" w:firstLineChars="200"/>
        <w:rPr>
          <w:rFonts w:ascii="仿宋_GB2312" w:hAnsi="仿宋_GB2312" w:eastAsia="仿宋_GB2312" w:cs="仿宋_GB2312"/>
          <w:color w:val="auto"/>
          <w:sz w:val="32"/>
          <w:szCs w:val="32"/>
        </w:rPr>
      </w:pPr>
      <w:bookmarkStart w:id="15" w:name="OLE_LINK11"/>
      <w:bookmarkStart w:id="16" w:name="OLE_LINK12"/>
      <w:r>
        <w:rPr>
          <w:rFonts w:hint="eastAsia" w:ascii="仿宋_GB2312" w:hAnsi="仿宋_GB2312" w:eastAsia="仿宋_GB2312" w:cs="仿宋_GB2312"/>
          <w:color w:val="auto"/>
          <w:sz w:val="32"/>
          <w:szCs w:val="32"/>
        </w:rPr>
        <w:t>3、付款方式：</w:t>
      </w:r>
    </w:p>
    <w:p w14:paraId="772E01C8">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合同签订后30个工作日内支付本次合同全款的30%，维保半年后再支付全款的40%，本次合同到期前验收合格后30个工作日内支付本次合同全款的30%。</w:t>
      </w:r>
    </w:p>
    <w:bookmarkEnd w:id="8"/>
    <w:bookmarkEnd w:id="9"/>
    <w:bookmarkEnd w:id="10"/>
    <w:bookmarkEnd w:id="13"/>
    <w:bookmarkEnd w:id="14"/>
    <w:bookmarkEnd w:id="15"/>
    <w:bookmarkEnd w:id="16"/>
    <w:p w14:paraId="6012C5D6">
      <w:pPr>
        <w:ind w:firstLine="640" w:firstLineChars="200"/>
        <w:rPr>
          <w:rFonts w:hint="default" w:ascii="仿宋_GB2312" w:hAnsi="仿宋_GB2312" w:cs="仿宋_GB2312" w:eastAsiaTheme="minorEastAsia"/>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、技术服务要求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见附件</w:t>
      </w:r>
    </w:p>
    <w:p w14:paraId="6FC72808">
      <w:pPr>
        <w:pStyle w:val="2"/>
      </w:pPr>
    </w:p>
    <w:bookmarkEnd w:id="11"/>
    <w:bookmarkEnd w:id="12"/>
    <w:p w14:paraId="639DED1B">
      <w:pPr>
        <w:ind w:firstLine="640" w:firstLineChars="200"/>
        <w:rPr>
          <w:rFonts w:ascii="黑体" w:hAnsi="黑体" w:eastAsia="黑体" w:cs="黑体"/>
          <w:sz w:val="32"/>
          <w:szCs w:val="32"/>
        </w:rPr>
      </w:pPr>
      <w:r>
        <w:rPr>
          <w:rFonts w:hint="eastAsia" w:ascii="黑体" w:hAnsi="黑体" w:eastAsia="黑体" w:cs="黑体"/>
          <w:sz w:val="32"/>
          <w:szCs w:val="32"/>
        </w:rPr>
        <w:t>四、其他要求</w:t>
      </w:r>
    </w:p>
    <w:p w14:paraId="635EAE8F">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满足条件的潜在供应商标书内应提供以下资料扫描件（必须加盖公章，如缺少其中一项则取消参评资格）。</w:t>
      </w:r>
    </w:p>
    <w:p w14:paraId="3D9113BC">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1.报价明细。本项目潜在供应商报价不能超过采购预算金额，超过预算金额视为无效报价。</w:t>
      </w:r>
    </w:p>
    <w:p w14:paraId="4053C660">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2.潜在供应商需提供投标资料承诺书，保证投标资料真实性、有效性。</w:t>
      </w:r>
    </w:p>
    <w:p w14:paraId="36F6EEB4">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3.根据实际情况勾选《大庆市人民医院采购供应商资格承诺函》并签字盖章，详见附件。</w:t>
      </w:r>
    </w:p>
    <w:p w14:paraId="279B4F36">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4.售后服务承诺书及质量保证协议。</w:t>
      </w:r>
    </w:p>
    <w:p w14:paraId="1070DD26">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提供近三年内（本项目投标截止期前）①未被“信用中国网站”列入失信被执行人、重大税收违法案件当事人名单的；②未被“中国政府采购网”列入政府采购严重违法失信行为记录名单（处罚期限尚未届满的）的证明。</w:t>
      </w:r>
    </w:p>
    <w:p w14:paraId="3979420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6.社保经办机构出具的</w:t>
      </w:r>
      <w:r>
        <w:rPr>
          <w:rFonts w:ascii="Times New Roman" w:hAnsi="Times New Roman" w:eastAsia="仿宋_GB2312" w:cs="Times New Roman"/>
          <w:sz w:val="32"/>
          <w:szCs w:val="32"/>
        </w:rPr>
        <w:t>本单位职工</w:t>
      </w:r>
      <w:r>
        <w:rPr>
          <w:rFonts w:hint="eastAsia" w:ascii="Times New Roman" w:hAnsi="Times New Roman" w:eastAsia="仿宋_GB2312" w:cs="Times New Roman"/>
          <w:sz w:val="32"/>
          <w:szCs w:val="32"/>
          <w:lang w:val="en-US" w:eastAsia="zh-CN"/>
        </w:rPr>
        <w:t>及授权代表</w:t>
      </w:r>
      <w:r>
        <w:rPr>
          <w:rFonts w:hint="eastAsia" w:ascii="仿宋_GB2312" w:hAnsi="仿宋_GB2312" w:eastAsia="仿宋_GB2312" w:cs="仿宋_GB2312"/>
          <w:sz w:val="32"/>
          <w:szCs w:val="32"/>
        </w:rPr>
        <w:t xml:space="preserve">社会保障资金缴纳证明。 </w:t>
      </w:r>
    </w:p>
    <w:p w14:paraId="6DAFB36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（1）基本养老保险缴纳证明或基本养老保险缴费清单。</w:t>
      </w:r>
    </w:p>
    <w:p w14:paraId="6F37DEA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（2）基本医疗保险缴纳证明或基本医疗保险缴费清单。</w:t>
      </w:r>
    </w:p>
    <w:p w14:paraId="2D7BF003">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工伤保险缴纳证明或工伤保险缴费清单。</w:t>
      </w:r>
    </w:p>
    <w:p w14:paraId="5C06A38F">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失业保险缴纳证明或失业保险缴费清单。</w:t>
      </w:r>
    </w:p>
    <w:p w14:paraId="37798D61">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生育保险缴纳证明或生育保险缴费清单。</w:t>
      </w:r>
    </w:p>
    <w:p w14:paraId="47F9E194">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新成立的企业（三个月内成立的）或在法规范围内不需提</w:t>
      </w:r>
      <w:r>
        <w:rPr>
          <w:rFonts w:hint="eastAsia" w:ascii="Times New Roman" w:hAnsi="Times New Roman" w:eastAsia="仿宋_GB2312" w:cs="Times New Roman"/>
          <w:sz w:val="32"/>
          <w:szCs w:val="32"/>
        </w:rPr>
        <w:t>供的机构，应提供书面说明和有关佐证文件。</w:t>
      </w:r>
    </w:p>
    <w:p w14:paraId="2F52AB14">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26CD7F12">
      <w:pPr>
        <w:ind w:firstLine="64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税务部门出具的佐证文件（如完税证明）不作为有效资格条件。</w:t>
      </w:r>
    </w:p>
    <w:p w14:paraId="51373F2A">
      <w:pPr>
        <w:ind w:firstLine="640" w:firstLineChars="200"/>
        <w:rPr>
          <w:rFonts w:ascii="黑体" w:hAnsi="黑体" w:eastAsia="黑体" w:cs="黑体"/>
          <w:sz w:val="32"/>
          <w:szCs w:val="32"/>
        </w:rPr>
      </w:pPr>
      <w:r>
        <w:rPr>
          <w:rFonts w:hint="eastAsia" w:ascii="黑体" w:hAnsi="黑体" w:eastAsia="黑体" w:cs="黑体"/>
          <w:sz w:val="32"/>
          <w:szCs w:val="32"/>
        </w:rPr>
        <w:t>五、投标文件要求</w:t>
      </w:r>
    </w:p>
    <w:p w14:paraId="5215DE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（一）标书要求：一本正本、三本副本均加盖公章，装订方式为胶装。</w:t>
      </w:r>
    </w:p>
    <w:p w14:paraId="46A5B9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（二）参与两项或以上采购项目投标的需各项目独立做标书。</w:t>
      </w:r>
    </w:p>
    <w:p w14:paraId="35CD23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（三）标书封面须有以下内容：</w:t>
      </w:r>
    </w:p>
    <w:p w14:paraId="3F04045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1.正本或副本标识；</w:t>
      </w:r>
    </w:p>
    <w:p w14:paraId="75042DF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2.投标项目名称及项目编号；</w:t>
      </w:r>
    </w:p>
    <w:p w14:paraId="633B0B7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3.投标单位名称；</w:t>
      </w:r>
    </w:p>
    <w:p w14:paraId="3740017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3.投标公司联系人及联系方式；</w:t>
      </w:r>
    </w:p>
    <w:p w14:paraId="6A60337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5.投标日期。</w:t>
      </w:r>
    </w:p>
    <w:p w14:paraId="656D4E5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（四）标书内需含目录并与页码相对应。</w:t>
      </w:r>
    </w:p>
    <w:p w14:paraId="68F2569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（五）投标文件需进行密封</w:t>
      </w:r>
      <w:r>
        <w:rPr>
          <w:rFonts w:hint="eastAsia" w:ascii="仿宋_GB2312" w:hAnsi="仿宋_GB2312" w:eastAsia="仿宋_GB2312" w:cs="仿宋_GB2312"/>
          <w:sz w:val="32"/>
          <w:szCs w:val="32"/>
          <w:lang w:val="en-US" w:eastAsia="zh-CN"/>
        </w:rPr>
        <w:t>加盖公章</w:t>
      </w:r>
      <w:r>
        <w:rPr>
          <w:rFonts w:hint="eastAsia" w:ascii="仿宋_GB2312" w:hAnsi="仿宋_GB2312" w:eastAsia="仿宋_GB2312" w:cs="仿宋_GB2312"/>
          <w:sz w:val="32"/>
          <w:szCs w:val="32"/>
        </w:rPr>
        <w:t>，开标现场递交。投标文件一律不退，请投标方自留底稿。</w:t>
      </w:r>
    </w:p>
    <w:p w14:paraId="19FCD8C9">
      <w:pPr>
        <w:ind w:firstLine="640" w:firstLineChars="200"/>
        <w:rPr>
          <w:rFonts w:ascii="黑体" w:hAnsi="黑体" w:eastAsia="黑体" w:cs="黑体"/>
          <w:sz w:val="32"/>
          <w:szCs w:val="32"/>
        </w:rPr>
      </w:pPr>
      <w:r>
        <w:rPr>
          <w:rFonts w:hint="eastAsia" w:ascii="黑体" w:hAnsi="黑体" w:eastAsia="黑体" w:cs="黑体"/>
          <w:sz w:val="32"/>
          <w:szCs w:val="32"/>
        </w:rPr>
        <w:t>六、报名须知</w:t>
      </w:r>
    </w:p>
    <w:p w14:paraId="47ED83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日起至202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日（法定节假日除外）。</w:t>
      </w:r>
    </w:p>
    <w:p w14:paraId="2B5D217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（二）开标时间及地点：</w:t>
      </w:r>
      <w:r>
        <w:rPr>
          <w:rFonts w:hint="eastAsia" w:ascii="仿宋_GB2312" w:hAnsi="仿宋_GB2312" w:eastAsia="仿宋_GB2312" w:cs="仿宋_GB2312"/>
          <w:sz w:val="32"/>
          <w:szCs w:val="32"/>
          <w:lang w:val="en-US" w:eastAsia="zh-CN"/>
        </w:rPr>
        <w:t>2025年1月14日上午8：30，机关四楼学术报告厅。</w:t>
      </w:r>
    </w:p>
    <w:p w14:paraId="1B7A07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（三）投标代表（法人或法人授权人）请在开标时间前半小时携带身份证到达会场签到（签到时查验身份证件）。</w:t>
      </w:r>
    </w:p>
    <w:p w14:paraId="77463D90">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（四）联系电话：</w:t>
      </w:r>
      <w:r>
        <w:rPr>
          <w:rFonts w:hint="eastAsia" w:ascii="仿宋_GB2312" w:hAnsi="仿宋_GB2312" w:eastAsia="仿宋_GB2312" w:cs="仿宋_GB2312"/>
          <w:color w:val="auto"/>
          <w:sz w:val="32"/>
          <w:szCs w:val="32"/>
        </w:rPr>
        <w:t>0459-6612937</w:t>
      </w:r>
    </w:p>
    <w:p w14:paraId="39E245E8">
      <w:pPr>
        <w:pStyle w:val="3"/>
        <w:jc w:val="center"/>
        <w:rPr>
          <w:rFonts w:hint="eastAsia"/>
          <w:kern w:val="2"/>
        </w:rPr>
      </w:pPr>
    </w:p>
    <w:p w14:paraId="2884852D">
      <w:pPr>
        <w:rPr>
          <w:rFonts w:hint="eastAsia"/>
          <w:kern w:val="2"/>
        </w:rPr>
      </w:pPr>
    </w:p>
    <w:p w14:paraId="58783405">
      <w:pPr>
        <w:pStyle w:val="2"/>
        <w:rPr>
          <w:rFonts w:hint="eastAsia"/>
          <w:kern w:val="2"/>
        </w:rPr>
      </w:pPr>
    </w:p>
    <w:p w14:paraId="15C5B3CA">
      <w:pPr>
        <w:pStyle w:val="2"/>
        <w:rPr>
          <w:rFonts w:hint="eastAsia"/>
          <w:kern w:val="2"/>
        </w:rPr>
      </w:pPr>
    </w:p>
    <w:p w14:paraId="7015470C">
      <w:pPr>
        <w:pStyle w:val="2"/>
        <w:rPr>
          <w:rFonts w:hint="eastAsia"/>
          <w:kern w:val="2"/>
        </w:rPr>
      </w:pPr>
    </w:p>
    <w:p w14:paraId="681D4294">
      <w:pPr>
        <w:pStyle w:val="2"/>
        <w:rPr>
          <w:rFonts w:hint="eastAsia"/>
          <w:kern w:val="2"/>
        </w:rPr>
      </w:pPr>
    </w:p>
    <w:p w14:paraId="3BCD3742">
      <w:pPr>
        <w:pStyle w:val="3"/>
        <w:jc w:val="center"/>
        <w:rPr>
          <w:rFonts w:hint="eastAsia"/>
          <w:kern w:val="2"/>
        </w:rPr>
      </w:pPr>
    </w:p>
    <w:p w14:paraId="6EF656AD">
      <w:pPr>
        <w:pStyle w:val="3"/>
        <w:jc w:val="center"/>
        <w:rPr>
          <w:rFonts w:hint="eastAsia"/>
          <w:kern w:val="2"/>
        </w:rPr>
      </w:pPr>
    </w:p>
    <w:p w14:paraId="2F154834">
      <w:pPr>
        <w:pStyle w:val="3"/>
        <w:jc w:val="center"/>
        <w:rPr>
          <w:rFonts w:hint="eastAsia"/>
          <w:kern w:val="2"/>
        </w:rPr>
      </w:pPr>
    </w:p>
    <w:p w14:paraId="3A744FFF">
      <w:pPr>
        <w:pStyle w:val="3"/>
        <w:jc w:val="center"/>
        <w:rPr>
          <w:rFonts w:hint="eastAsia"/>
          <w:kern w:val="2"/>
        </w:rPr>
      </w:pPr>
    </w:p>
    <w:p w14:paraId="711263FB">
      <w:pPr>
        <w:pStyle w:val="3"/>
        <w:jc w:val="center"/>
        <w:rPr>
          <w:rFonts w:hint="eastAsia"/>
          <w:kern w:val="2"/>
        </w:rPr>
      </w:pPr>
    </w:p>
    <w:p w14:paraId="05C828C4">
      <w:pPr>
        <w:pStyle w:val="3"/>
        <w:jc w:val="center"/>
        <w:rPr>
          <w:rFonts w:hint="eastAsia"/>
          <w:kern w:val="2"/>
        </w:rPr>
      </w:pPr>
    </w:p>
    <w:p w14:paraId="3B321DB5">
      <w:pPr>
        <w:pStyle w:val="3"/>
        <w:jc w:val="center"/>
        <w:rPr>
          <w:rFonts w:hint="eastAsia"/>
          <w:kern w:val="2"/>
        </w:rPr>
      </w:pPr>
    </w:p>
    <w:p w14:paraId="75A74A33">
      <w:pPr>
        <w:rPr>
          <w:rFonts w:hint="eastAsia"/>
          <w:kern w:val="2"/>
        </w:rPr>
      </w:pPr>
    </w:p>
    <w:p w14:paraId="37748F8B">
      <w:pPr>
        <w:pStyle w:val="3"/>
        <w:jc w:val="left"/>
        <w:rPr>
          <w:rFonts w:hint="eastAsia" w:eastAsiaTheme="minorEastAsia"/>
          <w:kern w:val="2"/>
          <w:sz w:val="36"/>
          <w:szCs w:val="36"/>
          <w:lang w:val="en-US" w:eastAsia="zh-CN"/>
        </w:rPr>
      </w:pPr>
      <w:bookmarkStart w:id="17" w:name="_GoBack"/>
      <w:r>
        <w:rPr>
          <w:rFonts w:hint="eastAsia"/>
          <w:kern w:val="2"/>
          <w:sz w:val="36"/>
          <w:szCs w:val="36"/>
          <w:lang w:val="en-US" w:eastAsia="zh-CN"/>
        </w:rPr>
        <w:t>附件：</w:t>
      </w:r>
    </w:p>
    <w:bookmarkEnd w:id="17"/>
    <w:p w14:paraId="4A8BE0C5">
      <w:pPr>
        <w:pStyle w:val="3"/>
        <w:jc w:val="center"/>
        <w:rPr>
          <w:kern w:val="2"/>
        </w:rPr>
      </w:pPr>
      <w:r>
        <w:rPr>
          <w:rFonts w:hint="eastAsia"/>
          <w:kern w:val="2"/>
        </w:rPr>
        <w:t xml:space="preserve">技术服务要求                  </w:t>
      </w:r>
    </w:p>
    <w:p w14:paraId="4A647852">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1、入保范围: </w:t>
      </w:r>
    </w:p>
    <w:p w14:paraId="42847B71">
      <w:pPr>
        <w:pStyle w:val="16"/>
        <w:adjustRightInd w:val="0"/>
        <w:snapToGrid w:val="0"/>
        <w:ind w:left="496" w:leftChars="236" w:firstLine="160" w:firstLineChars="50"/>
        <w:rPr>
          <w:rFonts w:ascii="宋体" w:hAnsi="宋体" w:cs="宋体"/>
          <w:b/>
          <w:szCs w:val="21"/>
        </w:rPr>
      </w:pPr>
      <w:r>
        <w:rPr>
          <w:rFonts w:hint="eastAsia" w:ascii="仿宋_GB2312" w:hAnsi="仿宋_GB2312" w:eastAsia="仿宋_GB2312" w:cs="仿宋_GB2312"/>
          <w:sz w:val="32"/>
          <w:szCs w:val="32"/>
        </w:rPr>
        <w:t>眼科多波长固体激光治疗机Vision One壹台。</w:t>
      </w:r>
    </w:p>
    <w:p w14:paraId="15310D4C">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2、维保内容:</w:t>
      </w:r>
    </w:p>
    <w:p w14:paraId="09444879">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整机设备的的全保维修(裂隙灯和光纤除外)</w:t>
      </w:r>
      <w:r>
        <w:rPr>
          <w:rFonts w:ascii="仿宋_GB2312" w:hAnsi="仿宋_GB2312" w:eastAsia="仿宋_GB2312" w:cs="仿宋_GB2312"/>
          <w:sz w:val="32"/>
          <w:szCs w:val="32"/>
        </w:rPr>
        <w:t xml:space="preserve"> </w:t>
      </w:r>
    </w:p>
    <w:p w14:paraId="59ED75F7">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3、零备件供应：</w:t>
      </w:r>
    </w:p>
    <w:p w14:paraId="66DE040A">
      <w:pPr>
        <w:pStyle w:val="2"/>
        <w:ind w:left="496" w:leftChars="236"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所有更换的零部件必须为原厂认证/测试合格件。</w:t>
      </w:r>
    </w:p>
    <w:p w14:paraId="76641AE1">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4、提供计划性的定期维护保养≥2次/年，包括设备的清洁、测试、校准，必要的机械、电气检查等，以确保设备的正常运行，并提供服务报告。 </w:t>
      </w:r>
    </w:p>
    <w:p w14:paraId="7FE08F04">
      <w:pPr>
        <w:pStyle w:val="2"/>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5、对医院的维修需求免费提供不限次数的人工服务，并且2 小时内迅速响应，72 小时内工程师到达现场。</w:t>
      </w:r>
    </w:p>
    <w:p w14:paraId="5F5A3923">
      <w:pPr>
        <w:pStyle w:val="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BCA79A7">
      <w:pPr>
        <w:pStyle w:val="2"/>
        <w:ind w:firstLine="214" w:firstLineChars="67"/>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5YjAyYmQ1NDhkYWMzNGNmMDFlNTUyZmY5OWIzZDEifQ=="/>
  </w:docVars>
  <w:rsids>
    <w:rsidRoot w:val="005A11A3"/>
    <w:rsid w:val="00070A63"/>
    <w:rsid w:val="0007387C"/>
    <w:rsid w:val="000979A9"/>
    <w:rsid w:val="000B4207"/>
    <w:rsid w:val="001570B1"/>
    <w:rsid w:val="0019277E"/>
    <w:rsid w:val="00196C06"/>
    <w:rsid w:val="002F0AEB"/>
    <w:rsid w:val="003A27C0"/>
    <w:rsid w:val="003C3246"/>
    <w:rsid w:val="0042301F"/>
    <w:rsid w:val="004517ED"/>
    <w:rsid w:val="00495EA4"/>
    <w:rsid w:val="004D468D"/>
    <w:rsid w:val="005214EA"/>
    <w:rsid w:val="005579CD"/>
    <w:rsid w:val="005830D6"/>
    <w:rsid w:val="00593150"/>
    <w:rsid w:val="005A11A3"/>
    <w:rsid w:val="005E2000"/>
    <w:rsid w:val="0065719E"/>
    <w:rsid w:val="00672E38"/>
    <w:rsid w:val="00676BA5"/>
    <w:rsid w:val="00684A25"/>
    <w:rsid w:val="006D66B8"/>
    <w:rsid w:val="006F40EC"/>
    <w:rsid w:val="0079241A"/>
    <w:rsid w:val="007B7AD1"/>
    <w:rsid w:val="007E5FE5"/>
    <w:rsid w:val="00870D0A"/>
    <w:rsid w:val="008A06CB"/>
    <w:rsid w:val="008D3DA2"/>
    <w:rsid w:val="00903FDB"/>
    <w:rsid w:val="00924D26"/>
    <w:rsid w:val="00961D98"/>
    <w:rsid w:val="009B4015"/>
    <w:rsid w:val="00A22CBF"/>
    <w:rsid w:val="00A53312"/>
    <w:rsid w:val="00AD7E7D"/>
    <w:rsid w:val="00B01B74"/>
    <w:rsid w:val="00B47C12"/>
    <w:rsid w:val="00BC0D00"/>
    <w:rsid w:val="00C86108"/>
    <w:rsid w:val="00CA171A"/>
    <w:rsid w:val="00CB5EE7"/>
    <w:rsid w:val="00D22CF3"/>
    <w:rsid w:val="00D655C8"/>
    <w:rsid w:val="00DD5227"/>
    <w:rsid w:val="00DF7796"/>
    <w:rsid w:val="00EE6853"/>
    <w:rsid w:val="00F002EC"/>
    <w:rsid w:val="00F75766"/>
    <w:rsid w:val="00FA2FF5"/>
    <w:rsid w:val="0D7A11E1"/>
    <w:rsid w:val="12DB7938"/>
    <w:rsid w:val="20783067"/>
    <w:rsid w:val="27781B9E"/>
    <w:rsid w:val="30751371"/>
    <w:rsid w:val="3D5B796E"/>
    <w:rsid w:val="4EEC05F8"/>
    <w:rsid w:val="58D16835"/>
    <w:rsid w:val="6B264A3A"/>
    <w:rsid w:val="71945A0B"/>
    <w:rsid w:val="72472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paragraph" w:customStyle="1" w:styleId="13">
    <w:name w:val="Table Paragraph"/>
    <w:basedOn w:val="1"/>
    <w:qFormat/>
    <w:uiPriority w:val="1"/>
    <w:rPr>
      <w:rFonts w:ascii="宋体" w:hAnsi="宋体" w:eastAsia="宋体" w:cs="宋体"/>
      <w:lang w:val="zh-CN" w:bidi="zh-CN"/>
    </w:rPr>
  </w:style>
  <w:style w:type="character" w:customStyle="1" w:styleId="14">
    <w:name w:val="页眉 Char"/>
    <w:basedOn w:val="11"/>
    <w:link w:val="8"/>
    <w:uiPriority w:val="0"/>
    <w:rPr>
      <w:rFonts w:asciiTheme="minorHAnsi" w:hAnsiTheme="minorHAnsi" w:eastAsiaTheme="minorEastAsia" w:cstheme="minorBidi"/>
      <w:kern w:val="2"/>
      <w:sz w:val="18"/>
      <w:szCs w:val="18"/>
    </w:rPr>
  </w:style>
  <w:style w:type="character" w:customStyle="1" w:styleId="15">
    <w:name w:val="页脚 Char"/>
    <w:basedOn w:val="11"/>
    <w:link w:val="7"/>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paragraph" w:customStyle="1" w:styleId="17">
    <w:name w:val="样式3"/>
    <w:basedOn w:val="6"/>
    <w:qFormat/>
    <w:uiPriority w:val="0"/>
    <w:pPr>
      <w:spacing w:line="240" w:lineRule="atLeast"/>
      <w:outlineLvl w:val="0"/>
    </w:pPr>
    <w:rPr>
      <w:rFonts w:cs="Times New Roman"/>
      <w:sz w:val="28"/>
      <w:szCs w:val="20"/>
    </w:rPr>
  </w:style>
  <w:style w:type="character" w:customStyle="1" w:styleId="18">
    <w:name w:val="纯文本 Char"/>
    <w:basedOn w:val="11"/>
    <w:link w:val="6"/>
    <w:qFormat/>
    <w:uiPriority w:val="0"/>
    <w:rPr>
      <w:rFonts w:ascii="宋体" w:hAnsi="Courier New" w:cs="Courier New"/>
      <w:kern w:val="2"/>
      <w:sz w:val="21"/>
      <w:szCs w:val="21"/>
    </w:rPr>
  </w:style>
  <w:style w:type="character" w:customStyle="1" w:styleId="19">
    <w:name w:val="标题 1 Char"/>
    <w:basedOn w:val="11"/>
    <w:link w:val="3"/>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1603</Words>
  <Characters>1665</Characters>
  <Lines>12</Lines>
  <Paragraphs>3</Paragraphs>
  <TotalTime>0</TotalTime>
  <ScaleCrop>false</ScaleCrop>
  <LinksUpToDate>false</LinksUpToDate>
  <CharactersWithSpaces>1695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周跃军</cp:lastModifiedBy>
  <cp:lastPrinted>2024-11-19T06:29:00Z</cp:lastPrinted>
  <dcterms:modified xsi:type="dcterms:W3CDTF">2025-01-07T05:19:14Z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9FFC687C51B541FE813D6749E553FD29_12</vt:lpwstr>
  </property>
  <property fmtid="{D5CDD505-2E9C-101B-9397-08002B2CF9AE}" pid="4" name="KSOTemplateDocerSaveRecord">
    <vt:lpwstr>eyJoZGlkIjoiY2M5YjAyYmQ1NDhkYWMzNGNmMDFlNTUyZmY5OWIzZDEiLCJ1c2VySWQiOiI1MTQ5NzgxMDEifQ==</vt:lpwstr>
  </property>
</Properties>
</file>