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D2B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1205" w:firstLineChars="300"/>
        <w:jc w:val="left"/>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附件20</w:t>
      </w:r>
      <w:bookmarkStart w:id="0" w:name="_GoBack"/>
      <w:bookmarkEnd w:id="0"/>
      <w:r>
        <w:rPr>
          <w:rFonts w:hint="eastAsia" w:ascii="仿宋" w:hAnsi="仿宋" w:eastAsia="仿宋" w:cs="仿宋"/>
          <w:b/>
          <w:bCs/>
          <w:sz w:val="40"/>
          <w:szCs w:val="40"/>
          <w:lang w:val="en-US" w:eastAsia="zh-CN"/>
        </w:rPr>
        <w:t>、射频控温热凝设备参数要求</w:t>
      </w:r>
    </w:p>
    <w:p w14:paraId="4A7508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1205" w:firstLineChars="300"/>
        <w:jc w:val="left"/>
        <w:textAlignment w:val="auto"/>
        <w:rPr>
          <w:rFonts w:hint="eastAsia" w:ascii="仿宋" w:hAnsi="仿宋" w:eastAsia="仿宋" w:cs="仿宋"/>
          <w:b/>
          <w:bCs/>
          <w:sz w:val="40"/>
          <w:szCs w:val="40"/>
          <w:lang w:val="en-US" w:eastAsia="zh-CN"/>
        </w:rPr>
      </w:pPr>
    </w:p>
    <w:p w14:paraId="599E2A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01" w:leftChars="0" w:hanging="301" w:hangingChars="1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*1、CFDAⅢ类产品，国产知名品牌。适应症范围包括腰椎间盘突出症引起疼痛的射频消融髓核成形术治疗。</w:t>
      </w:r>
    </w:p>
    <w:p w14:paraId="23DB04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01" w:leftChars="0" w:hanging="301" w:hanging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2、配套耗材:一次性无菌包装射频套管针可医保收费报销，外包装带有环氧乙烷灭菌标识，具有独立的三类注册证。</w:t>
      </w:r>
    </w:p>
    <w:p w14:paraId="5D6BB4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01" w:leftChars="0" w:hanging="301" w:hanging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3、电阻抗测量: 30-2800Ω，使用时可分别同时显示每一路的阻抗值；具有双相刺激波，单相刺激波，2种刺激波形；支持自动缓升功能；支持柱状图显示；</w:t>
      </w:r>
    </w:p>
    <w:p w14:paraId="07E98E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01" w:leftChars="0" w:hanging="301" w:hanging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4、多种射频治疗模式：具有1-4路输出，热凝时可以分别设置四个不同温度和四个不同治疗时间，实时控制四个电极的温度，保证治疗的安全，可以同时治疗四个不同靶点。</w:t>
      </w:r>
    </w:p>
    <w:p w14:paraId="260FC0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01" w:leftChars="0" w:hanging="301" w:hanging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5、脉冲射频模式具有温度模式，电压模式和脉宽模式，参数如下：</w:t>
      </w:r>
    </w:p>
    <w:p w14:paraId="454579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01" w:firstLine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1）脉冲射频设定温度：30-95℃，支持高温脉冲射频；</w:t>
      </w:r>
    </w:p>
    <w:p w14:paraId="155796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99" w:leftChars="142" w:hanging="301" w:hangingChars="1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2）脉冲射频电压：有效值为20V-99V(脉冲射频峰值电压可达到140Vp)，支持高压脉冲射频；</w:t>
      </w:r>
    </w:p>
    <w:p w14:paraId="5C3134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01" w:firstLine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3）脉宽脉冲射频模式：3-40ms；</w:t>
      </w:r>
    </w:p>
    <w:p w14:paraId="66BF7D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01" w:firstLine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4）脉冲射频时间设定：0-30min；</w:t>
      </w:r>
    </w:p>
    <w:p w14:paraId="5B42A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bCs/>
          <w:sz w:val="30"/>
          <w:szCs w:val="30"/>
          <w:lang w:val="en-US" w:eastAsia="zh-CN"/>
        </w:rPr>
      </w:pPr>
      <w:r>
        <w:rPr>
          <w:rFonts w:hint="default" w:ascii="仿宋" w:hAnsi="仿宋" w:eastAsia="仿宋" w:cs="仿宋"/>
          <w:b/>
          <w:bCs/>
          <w:sz w:val="30"/>
          <w:szCs w:val="30"/>
          <w:lang w:val="en-US" w:eastAsia="zh-CN"/>
        </w:rPr>
        <w:t>6</w:t>
      </w:r>
      <w:r>
        <w:rPr>
          <w:rFonts w:hint="eastAsia" w:ascii="仿宋" w:hAnsi="仿宋" w:eastAsia="仿宋" w:cs="仿宋"/>
          <w:b/>
          <w:bCs/>
          <w:sz w:val="30"/>
          <w:szCs w:val="30"/>
          <w:lang w:val="en-US" w:eastAsia="zh-CN"/>
        </w:rPr>
        <w:t>、连续射频具有标准模式和阶跃模式，参数如下：</w:t>
      </w:r>
    </w:p>
    <w:p w14:paraId="2722E3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01" w:firstLine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1）温度设定范围：20℃-95℃；</w:t>
      </w:r>
    </w:p>
    <w:p w14:paraId="0075FB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01" w:firstLine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2）连续射频时间设定：0-10min;</w:t>
      </w:r>
    </w:p>
    <w:p w14:paraId="494AB0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99" w:leftChars="142" w:hanging="301" w:hangingChars="1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3）使用阶跃模式时，可以预先设定各个温度所需要的时间，启动后自动按照设定参数执行，完成全部温度和时间后自动停止；</w:t>
      </w:r>
    </w:p>
    <w:p w14:paraId="5152EF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default" w:ascii="仿宋" w:hAnsi="仿宋" w:eastAsia="仿宋" w:cs="仿宋"/>
          <w:b/>
          <w:bCs/>
          <w:sz w:val="30"/>
          <w:szCs w:val="30"/>
          <w:lang w:val="en-US" w:eastAsia="zh-CN"/>
        </w:rPr>
        <w:t>7</w:t>
      </w:r>
      <w:r>
        <w:rPr>
          <w:rFonts w:hint="eastAsia" w:ascii="仿宋" w:hAnsi="仿宋" w:eastAsia="仿宋" w:cs="仿宋"/>
          <w:b/>
          <w:bCs/>
          <w:sz w:val="30"/>
          <w:szCs w:val="30"/>
          <w:lang w:val="en-US" w:eastAsia="zh-CN"/>
        </w:rPr>
        <w:t>、在连续射频和脉冲射频时，支持独立设定每根电极的热凝温度和治疗时间，并支持工作过程中温度可直接调节，无需停机；</w:t>
      </w:r>
    </w:p>
    <w:p w14:paraId="5E0F90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8、射频输出功率：≧60</w:t>
      </w:r>
      <w:r>
        <w:rPr>
          <w:rFonts w:hint="default" w:ascii="仿宋" w:hAnsi="仿宋" w:eastAsia="仿宋" w:cs="仿宋"/>
          <w:b/>
          <w:bCs/>
          <w:sz w:val="30"/>
          <w:szCs w:val="30"/>
          <w:lang w:val="en-US" w:eastAsia="zh-CN"/>
        </w:rPr>
        <w:t>W</w:t>
      </w:r>
      <w:r>
        <w:rPr>
          <w:rFonts w:hint="eastAsia" w:ascii="仿宋" w:hAnsi="仿宋" w:eastAsia="仿宋" w:cs="仿宋"/>
          <w:b/>
          <w:bCs/>
          <w:sz w:val="30"/>
          <w:szCs w:val="30"/>
          <w:lang w:val="en-US" w:eastAsia="zh-CN"/>
        </w:rPr>
        <w:t>，有效保证了脉冲射频的高电压输出和</w:t>
      </w:r>
    </w:p>
    <w:p w14:paraId="0956C4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98" w:leftChars="285" w:firstLine="0" w:firstLineChars="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连续射频的升温能力，机器工作稳定；热凝工作频率：488KHZ±5 KHZ；</w:t>
      </w:r>
    </w:p>
    <w:p w14:paraId="50E877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9、负极片粘贴状态显示：能显示负极片粘贴是否良好；在治疗过程中实时监测负极片与人体的接触质量，防止由于负极片接触不好引起患者灼伤；</w:t>
      </w:r>
    </w:p>
    <w:p w14:paraId="79A4EA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10、全触摸屏模式：≧12英寸全触摸屏操控简便直观，界面简洁、切换自如；</w:t>
      </w:r>
    </w:p>
    <w:p w14:paraId="46BD0A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11、有完整的主机开机自测功能，开机后机器可对电极进行测试防止电极损坏；</w:t>
      </w:r>
    </w:p>
    <w:p w14:paraId="0DEB3B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12、射频输出时全面监控工作状态，遇到异常时停止射频输出并弹出功率输出异常报警、超温报警、断开报警等，保证手术安全性；</w:t>
      </w:r>
    </w:p>
    <w:p w14:paraId="29279F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pPr>
      <w:r>
        <w:rPr>
          <w:rFonts w:hint="eastAsia" w:ascii="仿宋" w:hAnsi="仿宋" w:eastAsia="仿宋" w:cs="仿宋"/>
          <w:b/>
          <w:bCs/>
          <w:sz w:val="30"/>
          <w:szCs w:val="30"/>
          <w:lang w:val="en-US" w:eastAsia="zh-CN"/>
        </w:rPr>
        <w:t>备注：“*”号条款必须满足，一条不满足视为投标无效，非“*”号条款，三条不满足视为投标无效。</w:t>
      </w:r>
    </w:p>
    <w:p w14:paraId="133BE96B">
      <w:pPr>
        <w:spacing w:line="360" w:lineRule="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3420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3YWU3NmY0NGE0YTA2ODMzNzQ1YTRmZGRkOWQxYTEifQ=="/>
  </w:docVars>
  <w:rsids>
    <w:rsidRoot w:val="0008381B"/>
    <w:rsid w:val="00011908"/>
    <w:rsid w:val="0002170C"/>
    <w:rsid w:val="000323B1"/>
    <w:rsid w:val="00037899"/>
    <w:rsid w:val="00051E86"/>
    <w:rsid w:val="00063B50"/>
    <w:rsid w:val="00071C59"/>
    <w:rsid w:val="000779C9"/>
    <w:rsid w:val="00080B0C"/>
    <w:rsid w:val="0008381B"/>
    <w:rsid w:val="000925EF"/>
    <w:rsid w:val="000935CF"/>
    <w:rsid w:val="000A08B2"/>
    <w:rsid w:val="000A2F99"/>
    <w:rsid w:val="000E35F2"/>
    <w:rsid w:val="00121B67"/>
    <w:rsid w:val="00152A0B"/>
    <w:rsid w:val="00163E22"/>
    <w:rsid w:val="00164412"/>
    <w:rsid w:val="001737DB"/>
    <w:rsid w:val="00195EE6"/>
    <w:rsid w:val="001B3019"/>
    <w:rsid w:val="001C27C6"/>
    <w:rsid w:val="001E0AE9"/>
    <w:rsid w:val="001E4D1E"/>
    <w:rsid w:val="001F62E6"/>
    <w:rsid w:val="00204FAC"/>
    <w:rsid w:val="00222C3C"/>
    <w:rsid w:val="002423BB"/>
    <w:rsid w:val="002513E0"/>
    <w:rsid w:val="00265EB0"/>
    <w:rsid w:val="00271ABD"/>
    <w:rsid w:val="00277890"/>
    <w:rsid w:val="00292CF5"/>
    <w:rsid w:val="002A3F00"/>
    <w:rsid w:val="002B364B"/>
    <w:rsid w:val="002B3855"/>
    <w:rsid w:val="002B5E20"/>
    <w:rsid w:val="002E5F71"/>
    <w:rsid w:val="002F5F05"/>
    <w:rsid w:val="003147A2"/>
    <w:rsid w:val="00316872"/>
    <w:rsid w:val="0032556B"/>
    <w:rsid w:val="0033260E"/>
    <w:rsid w:val="00355E67"/>
    <w:rsid w:val="00372C9A"/>
    <w:rsid w:val="003E5380"/>
    <w:rsid w:val="00406208"/>
    <w:rsid w:val="00415B3C"/>
    <w:rsid w:val="004238CA"/>
    <w:rsid w:val="0042604F"/>
    <w:rsid w:val="00437C9F"/>
    <w:rsid w:val="00441FAF"/>
    <w:rsid w:val="00451644"/>
    <w:rsid w:val="0048012A"/>
    <w:rsid w:val="00481339"/>
    <w:rsid w:val="004E2059"/>
    <w:rsid w:val="00500401"/>
    <w:rsid w:val="00517383"/>
    <w:rsid w:val="00550B67"/>
    <w:rsid w:val="00562DA2"/>
    <w:rsid w:val="00583B00"/>
    <w:rsid w:val="00586C7C"/>
    <w:rsid w:val="00593692"/>
    <w:rsid w:val="005A627B"/>
    <w:rsid w:val="005D3570"/>
    <w:rsid w:val="005E2E5B"/>
    <w:rsid w:val="006011FF"/>
    <w:rsid w:val="006217A5"/>
    <w:rsid w:val="00635644"/>
    <w:rsid w:val="006549DC"/>
    <w:rsid w:val="0066418A"/>
    <w:rsid w:val="0066665B"/>
    <w:rsid w:val="00690DE3"/>
    <w:rsid w:val="00692A84"/>
    <w:rsid w:val="006B24CE"/>
    <w:rsid w:val="006B2EAE"/>
    <w:rsid w:val="006D711E"/>
    <w:rsid w:val="006F2A0E"/>
    <w:rsid w:val="006F7AA4"/>
    <w:rsid w:val="00702E80"/>
    <w:rsid w:val="0070538C"/>
    <w:rsid w:val="00716A08"/>
    <w:rsid w:val="00717665"/>
    <w:rsid w:val="007337D6"/>
    <w:rsid w:val="00741A1A"/>
    <w:rsid w:val="00753E4E"/>
    <w:rsid w:val="007611AC"/>
    <w:rsid w:val="00777B08"/>
    <w:rsid w:val="007B1240"/>
    <w:rsid w:val="007B202E"/>
    <w:rsid w:val="007B2EA5"/>
    <w:rsid w:val="007B46DC"/>
    <w:rsid w:val="007B68F5"/>
    <w:rsid w:val="007C0901"/>
    <w:rsid w:val="007C2184"/>
    <w:rsid w:val="007C6FF6"/>
    <w:rsid w:val="007E3B23"/>
    <w:rsid w:val="007F2F1E"/>
    <w:rsid w:val="00813F65"/>
    <w:rsid w:val="008150F0"/>
    <w:rsid w:val="00833675"/>
    <w:rsid w:val="00841EEE"/>
    <w:rsid w:val="00842C38"/>
    <w:rsid w:val="008715D9"/>
    <w:rsid w:val="008748CA"/>
    <w:rsid w:val="00875EC9"/>
    <w:rsid w:val="008A6F3B"/>
    <w:rsid w:val="008F1E6D"/>
    <w:rsid w:val="009035BB"/>
    <w:rsid w:val="00917D7D"/>
    <w:rsid w:val="00930FC6"/>
    <w:rsid w:val="009357DA"/>
    <w:rsid w:val="009637CA"/>
    <w:rsid w:val="00964701"/>
    <w:rsid w:val="00974991"/>
    <w:rsid w:val="00985CE2"/>
    <w:rsid w:val="009915A2"/>
    <w:rsid w:val="009B073D"/>
    <w:rsid w:val="009D6435"/>
    <w:rsid w:val="009F0C76"/>
    <w:rsid w:val="009F6F86"/>
    <w:rsid w:val="00A10876"/>
    <w:rsid w:val="00A11384"/>
    <w:rsid w:val="00A175B4"/>
    <w:rsid w:val="00A25B38"/>
    <w:rsid w:val="00A34DE6"/>
    <w:rsid w:val="00A46F91"/>
    <w:rsid w:val="00A62A78"/>
    <w:rsid w:val="00AA6876"/>
    <w:rsid w:val="00AC346C"/>
    <w:rsid w:val="00AC5C46"/>
    <w:rsid w:val="00B34816"/>
    <w:rsid w:val="00B34F3E"/>
    <w:rsid w:val="00B4159A"/>
    <w:rsid w:val="00B44362"/>
    <w:rsid w:val="00B53605"/>
    <w:rsid w:val="00B67B4F"/>
    <w:rsid w:val="00B81F3B"/>
    <w:rsid w:val="00B832F4"/>
    <w:rsid w:val="00BA18DC"/>
    <w:rsid w:val="00BB3507"/>
    <w:rsid w:val="00BB7A17"/>
    <w:rsid w:val="00BC6A54"/>
    <w:rsid w:val="00BD61BD"/>
    <w:rsid w:val="00C05190"/>
    <w:rsid w:val="00C10F7C"/>
    <w:rsid w:val="00C27610"/>
    <w:rsid w:val="00CB4B68"/>
    <w:rsid w:val="00CC7970"/>
    <w:rsid w:val="00CF5B3E"/>
    <w:rsid w:val="00D25C39"/>
    <w:rsid w:val="00D34744"/>
    <w:rsid w:val="00D636A4"/>
    <w:rsid w:val="00D63781"/>
    <w:rsid w:val="00D762D8"/>
    <w:rsid w:val="00D90E41"/>
    <w:rsid w:val="00D93CA3"/>
    <w:rsid w:val="00DB7B58"/>
    <w:rsid w:val="00DE7411"/>
    <w:rsid w:val="00DF41CF"/>
    <w:rsid w:val="00E062C8"/>
    <w:rsid w:val="00E113A3"/>
    <w:rsid w:val="00E117C4"/>
    <w:rsid w:val="00E2797B"/>
    <w:rsid w:val="00E30905"/>
    <w:rsid w:val="00E37BD2"/>
    <w:rsid w:val="00E42D4F"/>
    <w:rsid w:val="00E512C7"/>
    <w:rsid w:val="00E641BA"/>
    <w:rsid w:val="00E72C4B"/>
    <w:rsid w:val="00E7648F"/>
    <w:rsid w:val="00E769CD"/>
    <w:rsid w:val="00E776A8"/>
    <w:rsid w:val="00E87C01"/>
    <w:rsid w:val="00EA1B48"/>
    <w:rsid w:val="00EB27BA"/>
    <w:rsid w:val="00ED3FA3"/>
    <w:rsid w:val="00EE2E43"/>
    <w:rsid w:val="00EF2BBE"/>
    <w:rsid w:val="00F1104E"/>
    <w:rsid w:val="00F23310"/>
    <w:rsid w:val="00F54574"/>
    <w:rsid w:val="00F65AD1"/>
    <w:rsid w:val="00F8327A"/>
    <w:rsid w:val="00F84438"/>
    <w:rsid w:val="00FA3B72"/>
    <w:rsid w:val="00FB54EC"/>
    <w:rsid w:val="00FC171B"/>
    <w:rsid w:val="399A4227"/>
    <w:rsid w:val="79FF27AB"/>
    <w:rsid w:val="7A3265D8"/>
    <w:rsid w:val="F7F7EBFC"/>
    <w:rsid w:val="F8680F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link w:val="11"/>
    <w:qFormat/>
    <w:uiPriority w:val="0"/>
    <w:pPr>
      <w:jc w:val="center"/>
    </w:pPr>
    <w:rPr>
      <w:b/>
      <w:bCs/>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character" w:customStyle="1" w:styleId="10">
    <w:name w:val="标题 Char"/>
    <w:basedOn w:val="7"/>
    <w:qFormat/>
    <w:uiPriority w:val="10"/>
    <w:rPr>
      <w:rFonts w:eastAsia="宋体" w:asciiTheme="majorHAnsi" w:hAnsiTheme="majorHAnsi" w:cstheme="majorBidi"/>
      <w:b/>
      <w:bCs/>
      <w:sz w:val="32"/>
      <w:szCs w:val="32"/>
    </w:rPr>
  </w:style>
  <w:style w:type="character" w:customStyle="1" w:styleId="11">
    <w:name w:val="标题 字符"/>
    <w:basedOn w:val="7"/>
    <w:link w:val="4"/>
    <w:qFormat/>
    <w:locked/>
    <w:uiPriority w:val="0"/>
    <w:rPr>
      <w:rFonts w:ascii="Times New Roman" w:hAnsi="Times New Roman" w:eastAsia="宋体" w:cs="Times New Roman"/>
      <w:b/>
      <w:bCs/>
      <w:szCs w:val="2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826</Words>
  <Characters>891</Characters>
  <Lines>14</Lines>
  <Paragraphs>4</Paragraphs>
  <TotalTime>3</TotalTime>
  <ScaleCrop>false</ScaleCrop>
  <LinksUpToDate>false</LinksUpToDate>
  <CharactersWithSpaces>893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2022-03-30T00:20:00Z</dcterms:created>
  <dc:creator>ChinaUser</dc:creator>
  <cp:lastModifiedBy>Administrator</cp:lastModifiedBy>
  <dcterms:modified xsi:type="dcterms:W3CDTF">2024-11-28T09:03:39Z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F2359BFCE8354D1A84B7B28E23A4B6ED_13</vt:lpwstr>
  </property>
</Properties>
</file>