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ind w:firstLine="1080" w:firstLineChars="300"/>
        <w:rPr>
          <w:rFonts w:hint="eastAsia"/>
          <w:sz w:val="36"/>
          <w:szCs w:val="24"/>
          <w:lang w:val="en-US" w:eastAsia="zh-CN"/>
        </w:rPr>
      </w:pPr>
      <w:r>
        <w:rPr>
          <w:rFonts w:hint="eastAsia"/>
          <w:sz w:val="36"/>
          <w:szCs w:val="24"/>
          <w:lang w:val="en-US" w:eastAsia="zh-CN"/>
        </w:rPr>
        <w:t>附件1</w:t>
      </w:r>
      <w:bookmarkStart w:id="0" w:name="_GoBack"/>
      <w:bookmarkEnd w:id="0"/>
      <w:r>
        <w:rPr>
          <w:rFonts w:hint="eastAsia"/>
          <w:sz w:val="36"/>
          <w:szCs w:val="24"/>
          <w:lang w:val="en-US" w:eastAsia="zh-CN"/>
        </w:rPr>
        <w:t>、神经肌肉低频电刺激仪</w:t>
      </w:r>
    </w:p>
    <w:p>
      <w:pPr>
        <w:bidi w:val="0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1、操作显示：12英寸液晶触摸屏。</w:t>
      </w:r>
    </w:p>
    <w:p>
      <w:pPr>
        <w:bidi w:val="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2、输出通道：四通道脉冲输出（每个通道分两路输出）。</w:t>
      </w:r>
    </w:p>
    <w:p>
      <w:pPr>
        <w:bidi w:val="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3、输出波形：双向不对称方波。</w:t>
      </w:r>
    </w:p>
    <w:p>
      <w:pPr>
        <w:bidi w:val="0"/>
        <w:rPr>
          <w:rFonts w:hint="default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4、单个脉冲能量：不超过300mJ。</w:t>
      </w:r>
    </w:p>
    <w:p>
      <w:pPr>
        <w:bidi w:val="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5、输出脉冲频率范围：0Hz～300Hz可调，允差±15%。</w:t>
      </w:r>
    </w:p>
    <w:p>
      <w:pPr>
        <w:bidi w:val="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6、输出脉冲宽度：0.1～10ms，允差±20%。</w:t>
      </w:r>
    </w:p>
    <w:p>
      <w:pPr>
        <w:bidi w:val="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7、刺激仪在500Ω的负载电阻下，幅值最大50V，允差±15%。</w:t>
      </w:r>
    </w:p>
    <w:p>
      <w:pPr>
        <w:bidi w:val="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8、治疗时间：0～99min可调，允差±10%，刺激仪治疗时间结束有蜂鸣器提示声，并停止输出。</w:t>
      </w:r>
    </w:p>
    <w:p>
      <w:pPr>
        <w:bidi w:val="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*9、负压装置吸附负压范围：0～-40kPa可调，步进-10kPa，允差±10%。</w:t>
      </w:r>
    </w:p>
    <w:p>
      <w:pPr>
        <w:bidi w:val="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*10、输出模式：6个自动程序、5个部位模式、3个固定频率模式。</w:t>
      </w:r>
    </w:p>
    <w:p>
      <w:pPr>
        <w:bidi w:val="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*11、储水盒具有液位检测报警功能。</w:t>
      </w:r>
    </w:p>
    <w:p>
      <w:pPr>
        <w:bidi w:val="0"/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*12、具有吸附海绵预加热功能。</w:t>
      </w:r>
    </w:p>
    <w:p>
      <w:pPr>
        <w:bidi w:val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>
      <w:pPr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ab/>
      </w:r>
    </w:p>
    <w:p>
      <w:pPr>
        <w:rPr>
          <w:sz w:val="32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0Yjg0ZGQyZjBhZTZlNGIxNzRhZjFiYmU2NjRjZTgifQ=="/>
  </w:docVars>
  <w:rsids>
    <w:rsidRoot w:val="00000000"/>
    <w:rsid w:val="06D33626"/>
    <w:rsid w:val="31C86285"/>
    <w:rsid w:val="41FA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0" w:firstLineChars="0"/>
      <w:jc w:val="left"/>
    </w:pPr>
    <w:rPr>
      <w:rFonts w:ascii="宋体" w:hAnsi="宋体" w:eastAsia="宋体" w:cs="Times New Roman"/>
      <w:kern w:val="0"/>
      <w:sz w:val="24"/>
      <w:lang w:val="en-US" w:eastAsia="zh-CN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377</Characters>
  <Lines>0</Lines>
  <Paragraphs>0</Paragraphs>
  <TotalTime>4</TotalTime>
  <ScaleCrop>false</ScaleCrop>
  <LinksUpToDate>false</LinksUpToDate>
  <CharactersWithSpaces>378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2024-05-27T03:26:00Z</dcterms:created>
  <dc:creator>Administrator</dc:creator>
  <cp:lastModifiedBy>6  7^_^6  7</cp:lastModifiedBy>
  <dcterms:modified xsi:type="dcterms:W3CDTF">2024-06-06T01:00:27Z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386859A972084270BE5F3B1850EFC179_13</vt:lpwstr>
  </property>
</Properties>
</file>