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83"/>
        <w:gridCol w:w="2134"/>
        <w:gridCol w:w="1550"/>
        <w:gridCol w:w="2291"/>
        <w:gridCol w:w="2288"/>
        <w:gridCol w:w="2248"/>
        <w:gridCol w:w="2354"/>
        <w:gridCol w:w="1280"/>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000000"/>
              </w:rPr>
            </w:pPr>
            <w:bookmarkStart w:id="0" w:name="downLoadzbwj"/>
            <w:bookmarkEnd w:id="0"/>
            <w:r>
              <w:rPr>
                <w:rFonts w:ascii="仿宋" w:hAnsi="仿宋" w:eastAsia="仿宋" w:cs="仿宋"/>
                <w:b/>
                <w:color w:val="000000"/>
              </w:rPr>
              <w:t xml:space="preserve">大庆市人民医院关于小型设备项目招标公告  </w:t>
            </w:r>
          </w:p>
          <w:p>
            <w:pPr>
              <w:snapToGrid w:val="0"/>
              <w:spacing w:line="360" w:lineRule="auto"/>
              <w:ind w:firstLine="361" w:firstLineChars="150"/>
              <w:rPr>
                <w:rFonts w:ascii="仿宋" w:hAnsi="仿宋" w:eastAsia="仿宋" w:cs="仿宋"/>
                <w:color w:val="000000"/>
                <w:sz w:val="24"/>
              </w:rPr>
            </w:pPr>
            <w:r>
              <w:rPr>
                <w:rFonts w:hint="eastAsia" w:ascii="仿宋" w:hAnsi="仿宋" w:eastAsia="仿宋" w:cs="仿宋"/>
                <w:b/>
                <w:color w:val="000000"/>
                <w:sz w:val="24"/>
              </w:rPr>
              <w:t>大庆市人民医院关于小型设备项目</w:t>
            </w:r>
            <w:r>
              <w:rPr>
                <w:rFonts w:hint="eastAsia" w:ascii="仿宋" w:hAnsi="仿宋" w:eastAsia="仿宋" w:cs="仿宋"/>
                <w:color w:val="000000"/>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项目编号： rmyy</w:t>
            </w:r>
            <w:r>
              <w:rPr>
                <w:rFonts w:hint="eastAsia" w:ascii="仿宋" w:hAnsi="仿宋" w:eastAsia="仿宋" w:cs="仿宋"/>
                <w:color w:val="000000"/>
                <w:sz w:val="24"/>
                <w:lang w:val="en-US" w:eastAsia="zh-CN"/>
              </w:rPr>
              <w:t>2023035</w:t>
            </w:r>
          </w:p>
          <w:p>
            <w:pPr>
              <w:snapToGrid w:val="0"/>
              <w:spacing w:line="360" w:lineRule="auto"/>
              <w:ind w:left="315" w:leftChars="150"/>
              <w:rPr>
                <w:rFonts w:ascii="仿宋_GB2312" w:eastAsia="仿宋_GB2312" w:cs="仿宋_GB2312"/>
                <w:color w:val="000000"/>
                <w:sz w:val="24"/>
              </w:rPr>
            </w:pPr>
            <w:r>
              <w:rPr>
                <w:rFonts w:hint="eastAsia" w:ascii="仿宋" w:hAnsi="仿宋" w:eastAsia="仿宋" w:cs="仿宋"/>
                <w:color w:val="000000"/>
                <w:sz w:val="24"/>
              </w:rPr>
              <w:t>二、项目名称：</w:t>
            </w:r>
            <w:r>
              <w:rPr>
                <w:rFonts w:hint="eastAsia" w:ascii="仿宋" w:hAnsi="仿宋" w:eastAsia="仿宋" w:cs="仿宋"/>
                <w:b/>
                <w:color w:val="000000"/>
                <w:sz w:val="24"/>
              </w:rPr>
              <w:t>大庆市人民医院关于小型设备项目</w:t>
            </w:r>
          </w:p>
          <w:p>
            <w:pPr>
              <w:snapToGrid w:val="0"/>
              <w:spacing w:line="360" w:lineRule="auto"/>
              <w:ind w:firstLine="360" w:firstLineChars="150"/>
              <w:rPr>
                <w:rFonts w:ascii="仿宋" w:hAnsi="仿宋" w:eastAsia="仿宋" w:cs="仿宋"/>
                <w:color w:val="000000"/>
                <w:sz w:val="24"/>
                <w:u w:val="single"/>
              </w:rPr>
            </w:pPr>
            <w:r>
              <w:rPr>
                <w:rFonts w:hint="eastAsia" w:ascii="仿宋" w:hAnsi="仿宋" w:eastAsia="仿宋" w:cs="仿宋"/>
                <w:color w:val="000000"/>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技术需求及数量：见附件</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000000"/>
                <w:sz w:val="24"/>
              </w:rPr>
            </w:pPr>
            <w:bookmarkStart w:id="1" w:name="gysYqStr"/>
            <w:r>
              <w:rPr>
                <w:rFonts w:hint="eastAsia" w:ascii="仿宋" w:hAnsi="仿宋" w:eastAsia="仿宋" w:cs="仿宋"/>
                <w:color w:val="000000"/>
                <w:sz w:val="24"/>
              </w:rPr>
              <w:t>1、提供有效的独立企业法人营业执照副本内页。</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2、提供有效的税务登记证。</w:t>
            </w:r>
          </w:p>
          <w:p>
            <w:pPr>
              <w:snapToGrid w:val="0"/>
              <w:spacing w:line="360" w:lineRule="auto"/>
              <w:ind w:firstLine="361" w:firstLineChars="150"/>
              <w:jc w:val="left"/>
              <w:rPr>
                <w:rFonts w:ascii="仿宋" w:hAnsi="仿宋" w:eastAsia="仿宋" w:cs="仿宋"/>
                <w:b/>
                <w:bCs/>
                <w:color w:val="000000"/>
                <w:sz w:val="24"/>
                <w:u w:val="single"/>
              </w:rPr>
            </w:pPr>
            <w:r>
              <w:rPr>
                <w:rFonts w:hint="eastAsia" w:ascii="仿宋" w:hAnsi="仿宋" w:eastAsia="仿宋" w:cs="仿宋"/>
                <w:b/>
                <w:bCs/>
                <w:color w:val="000000"/>
                <w:sz w:val="24"/>
              </w:rPr>
              <w:t>3、</w:t>
            </w:r>
            <w:r>
              <w:rPr>
                <w:rFonts w:hint="eastAsia" w:ascii="仿宋" w:hAnsi="仿宋" w:eastAsia="仿宋" w:cs="仿宋"/>
                <w:b/>
                <w:bCs/>
                <w:color w:val="000000"/>
                <w:sz w:val="24"/>
                <w:u w:val="single"/>
              </w:rPr>
              <w:t>生产厂家直接参与本项目投标的需提供生产资格证明文件。经销商参与投标的，需提供所投产品生产厂家</w:t>
            </w:r>
            <w:r>
              <w:rPr>
                <w:rFonts w:hint="eastAsia" w:ascii="仿宋" w:hAnsi="仿宋" w:eastAsia="仿宋" w:cs="仿宋"/>
                <w:b/>
                <w:color w:val="000000"/>
                <w:sz w:val="24"/>
                <w:u w:val="single"/>
              </w:rPr>
              <w:t>中国总代理商</w:t>
            </w:r>
            <w:r>
              <w:rPr>
                <w:rFonts w:hint="eastAsia" w:ascii="仿宋" w:hAnsi="仿宋" w:eastAsia="仿宋" w:cs="仿宋"/>
                <w:b/>
                <w:bCs/>
                <w:color w:val="000000"/>
                <w:sz w:val="24"/>
                <w:u w:val="single"/>
              </w:rPr>
              <w:t>或区域代理商出具的</w:t>
            </w:r>
            <w:r>
              <w:rPr>
                <w:rFonts w:hint="eastAsia" w:ascii="仿宋" w:hAnsi="仿宋" w:eastAsia="仿宋" w:cs="仿宋"/>
                <w:b/>
                <w:color w:val="000000"/>
                <w:sz w:val="24"/>
                <w:u w:val="single"/>
              </w:rPr>
              <w:t>长期经销代理权或针对本标段的授权书，</w:t>
            </w:r>
            <w:r>
              <w:rPr>
                <w:rFonts w:hint="eastAsia" w:ascii="仿宋" w:hAnsi="仿宋" w:eastAsia="仿宋" w:cs="仿宋"/>
                <w:b/>
                <w:bCs/>
                <w:color w:val="000000"/>
                <w:sz w:val="24"/>
                <w:u w:val="single"/>
              </w:rPr>
              <w:t>针对本项目经销代理证或针对本项目的授权书复印件并加盖生产厂家或区域代理商公章。</w:t>
            </w:r>
            <w:r>
              <w:rPr>
                <w:rFonts w:hint="eastAsia" w:ascii="仿宋" w:hAnsi="仿宋" w:eastAsia="仿宋" w:cs="仿宋"/>
                <w:b/>
                <w:color w:val="0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000000"/>
                <w:sz w:val="24"/>
                <w:u w:val="single"/>
              </w:rPr>
            </w:pPr>
            <w:r>
              <w:rPr>
                <w:rFonts w:hint="eastAsia" w:ascii="仿宋" w:hAnsi="仿宋" w:eastAsia="仿宋" w:cs="仿宋"/>
                <w:b/>
                <w:bCs/>
                <w:color w:val="0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6、</w:t>
            </w:r>
            <w:r>
              <w:rPr>
                <w:rFonts w:hint="eastAsia" w:ascii="仿宋" w:hAnsi="仿宋" w:eastAsia="仿宋" w:cs="仿宋"/>
                <w:b/>
                <w:bCs/>
                <w:color w:val="000000"/>
                <w:sz w:val="24"/>
                <w:u w:val="single"/>
                <w:lang w:eastAsia="zh-CN"/>
              </w:rPr>
              <w:t>提供参与本标段投标供应商有效的的医疗器械经营许可证或二类医疗器械经营备案凭证</w:t>
            </w:r>
            <w:r>
              <w:rPr>
                <w:rFonts w:hint="eastAsia" w:ascii="仿宋" w:hAnsi="仿宋" w:eastAsia="仿宋" w:cs="仿宋"/>
                <w:color w:val="000000"/>
                <w:sz w:val="24"/>
              </w:rPr>
              <w:t>并加盖公章。</w:t>
            </w:r>
          </w:p>
          <w:p>
            <w:pPr>
              <w:snapToGri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、不接受合作伙伴形式或联合体参与投标。</w:t>
            </w:r>
          </w:p>
          <w:p>
            <w:pPr>
              <w:snapToGrid w:val="0"/>
              <w:spacing w:line="360" w:lineRule="auto"/>
              <w:ind w:firstLine="360" w:firstLineChars="15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000000"/>
                <w:sz w:val="24"/>
              </w:rPr>
            </w:pPr>
            <w:r>
              <w:rPr>
                <w:rFonts w:hint="eastAsia" w:ascii="仿宋" w:hAnsi="仿宋" w:eastAsia="仿宋" w:cs="仿宋"/>
                <w:color w:val="000000"/>
                <w:sz w:val="24"/>
              </w:rPr>
              <w:t>六、投标文件格式：</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七、报名须知</w:t>
            </w:r>
          </w:p>
          <w:p>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2、招标谈判价格及中标价格都为税后价格。</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3、报名时间：公告之日起至202</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5</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日15时至202</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5</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15</w:t>
            </w:r>
            <w:bookmarkStart w:id="3" w:name="_GoBack"/>
            <w:bookmarkEnd w:id="3"/>
            <w:r>
              <w:rPr>
                <w:rFonts w:hint="eastAsia" w:ascii="仿宋" w:hAnsi="仿宋" w:eastAsia="仿宋" w:cs="仿宋"/>
                <w:color w:val="000000"/>
                <w:sz w:val="24"/>
              </w:rPr>
              <w:t>日15时（节假日休息）。</w:t>
            </w:r>
          </w:p>
          <w:p>
            <w:pPr>
              <w:snapToGrid w:val="0"/>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4、开标时间：</w:t>
            </w:r>
            <w:r>
              <w:rPr>
                <w:rFonts w:hint="eastAsia" w:ascii="仿宋" w:hAnsi="仿宋" w:eastAsia="仿宋" w:cs="仿宋"/>
                <w:color w:val="000000"/>
                <w:sz w:val="24"/>
                <w:lang w:eastAsia="zh-CN"/>
              </w:rPr>
              <w:t>另行通知。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6、开标地点：大庆市人民医院门诊四楼远程会诊中心</w:t>
            </w:r>
          </w:p>
          <w:p>
            <w:pPr>
              <w:snapToGrid w:val="0"/>
              <w:spacing w:line="360" w:lineRule="auto"/>
              <w:ind w:firstLine="480" w:firstLineChars="200"/>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7、报名</w:t>
            </w:r>
            <w:r>
              <w:rPr>
                <w:rFonts w:hint="eastAsia" w:ascii="仿宋" w:hAnsi="仿宋" w:eastAsia="仿宋" w:cs="仿宋"/>
                <w:color w:val="000000"/>
                <w:sz w:val="24"/>
                <w:lang w:eastAsia="zh-CN"/>
              </w:rPr>
              <w:t>方式：资质审核通过后方可报名（现场报名）</w:t>
            </w:r>
          </w:p>
          <w:p>
            <w:pPr>
              <w:snapToGrid w:val="0"/>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8、资质审</w:t>
            </w:r>
            <w:r>
              <w:rPr>
                <w:rFonts w:hint="eastAsia" w:ascii="仿宋" w:hAnsi="仿宋" w:eastAsia="仿宋" w:cs="仿宋"/>
                <w:color w:val="000000"/>
                <w:sz w:val="24"/>
                <w:lang w:eastAsia="zh-CN"/>
              </w:rPr>
              <w:t>核科室</w:t>
            </w:r>
            <w:r>
              <w:rPr>
                <w:rFonts w:hint="eastAsia" w:ascii="仿宋" w:hAnsi="仿宋" w:eastAsia="仿宋" w:cs="仿宋"/>
                <w:color w:val="000000"/>
                <w:sz w:val="24"/>
              </w:rPr>
              <w:t xml:space="preserve">：大庆市人民医院医学装备科  </w:t>
            </w: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u w:val="single"/>
              </w:rPr>
            </w:pPr>
          </w:p>
          <w:p>
            <w:pPr>
              <w:snapToGrid w:val="0"/>
              <w:spacing w:line="360" w:lineRule="auto"/>
              <w:ind w:firstLine="480" w:firstLineChars="200"/>
              <w:rPr>
                <w:rFonts w:ascii="仿宋" w:hAnsi="仿宋" w:eastAsia="仿宋" w:cs="仿宋"/>
                <w:color w:val="000000"/>
                <w:sz w:val="24"/>
                <w:u w:val="single"/>
              </w:rPr>
            </w:pPr>
          </w:p>
          <w:p>
            <w:pPr>
              <w:snapToGrid w:val="0"/>
              <w:spacing w:line="360" w:lineRule="auto"/>
              <w:ind w:firstLine="480" w:firstLineChars="200"/>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spacing w:line="360" w:lineRule="auto"/>
              <w:rPr>
                <w:rFonts w:ascii="仿宋" w:hAnsi="仿宋" w:eastAsia="仿宋" w:cs="仿宋"/>
                <w:color w:val="000000"/>
                <w:sz w:val="30"/>
                <w:szCs w:val="30"/>
              </w:rPr>
            </w:pPr>
          </w:p>
          <w:p>
            <w:pPr>
              <w:snapToGrid w:val="0"/>
              <w:spacing w:line="360" w:lineRule="auto"/>
              <w:jc w:val="center"/>
              <w:rPr>
                <w:rFonts w:ascii="仿宋" w:hAnsi="仿宋" w:eastAsia="仿宋" w:cs="仿宋"/>
                <w:color w:val="000000"/>
                <w:sz w:val="30"/>
                <w:szCs w:val="30"/>
              </w:rPr>
            </w:pPr>
            <w:r>
              <w:rPr>
                <w:rFonts w:hint="eastAsia" w:ascii="仿宋" w:hAnsi="仿宋" w:eastAsia="仿宋" w:cs="仿宋"/>
                <w:color w:val="000000"/>
                <w:sz w:val="30"/>
                <w:szCs w:val="30"/>
              </w:rPr>
              <w:t>大庆市人民医院采购办</w:t>
            </w:r>
          </w:p>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2023035</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VDW银马达</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口内</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牙椅管路清洗机</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口外</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Calibri" w:hAnsi="Calibri" w:eastAsia="宋体" w:cs="Times New Roman"/>
                <w:color w:val="000000"/>
                <w:lang w:val="en-US" w:eastAsia="zh-CN"/>
              </w:rPr>
              <w:t>ATP荧光检测仪</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kern w:val="0"/>
                <w:sz w:val="24"/>
                <w:szCs w:val="24"/>
                <w:lang w:val="en-US" w:eastAsia="zh-CN" w:bidi="ar-SA"/>
              </w:rPr>
            </w:pPr>
            <w:r>
              <w:rPr>
                <w:rFonts w:hint="eastAsia" w:ascii="Calibri" w:hAnsi="Calibri" w:eastAsia="宋体" w:cs="Times New Roman"/>
                <w:color w:val="000000"/>
                <w:lang w:val="en-US" w:eastAsia="zh-CN"/>
              </w:rPr>
              <w:t>南院供应室</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4.5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Calibri" w:hAnsi="Calibri" w:eastAsia="宋体" w:cs="Times New Roman"/>
                <w:color w:val="000000"/>
                <w:lang w:val="en-US" w:eastAsia="zh-CN"/>
              </w:rPr>
              <w:t>4.5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第五次公示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Calibri" w:hAnsi="Calibri" w:eastAsia="宋体" w:cs="Times New Roman"/>
                <w:color w:val="000000"/>
                <w:lang w:val="en-US" w:eastAsia="zh-CN"/>
              </w:rPr>
            </w:pPr>
            <w:r>
              <w:rPr>
                <w:rFonts w:hint="eastAsia" w:ascii="宋体" w:hAnsi="宋体" w:eastAsia="宋体" w:cs="宋体"/>
                <w:i w:val="0"/>
                <w:iCs w:val="0"/>
                <w:color w:val="000000"/>
                <w:kern w:val="0"/>
                <w:sz w:val="22"/>
                <w:szCs w:val="22"/>
                <w:u w:val="none"/>
                <w:lang w:val="en-US" w:eastAsia="zh-CN" w:bidi="ar"/>
              </w:rPr>
              <w:t>显微镜成像系统（含图像采集器CCD+接口+采图软件）</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000000"/>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000000"/>
                <w:lang w:val="en-US" w:eastAsia="zh-CN"/>
              </w:rPr>
            </w:pPr>
            <w:r>
              <w:rPr>
                <w:rFonts w:hint="eastAsia" w:ascii="Calibri" w:hAnsi="Calibri" w:eastAsia="宋体" w:cs="Times New Roman"/>
                <w:color w:val="000000"/>
                <w:lang w:val="en-US" w:eastAsia="zh-CN"/>
              </w:rPr>
              <w:t>12</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Calibri" w:hAnsi="Calibri" w:eastAsia="宋体" w:cs="Times New Roman"/>
                <w:color w:val="000000"/>
                <w:lang w:val="en-US" w:eastAsia="zh-CN"/>
              </w:rPr>
            </w:pPr>
            <w:r>
              <w:rPr>
                <w:rFonts w:hint="eastAsia" w:ascii="宋体" w:hAnsi="宋体" w:eastAsia="宋体" w:cs="宋体"/>
                <w:i w:val="0"/>
                <w:iCs w:val="0"/>
                <w:color w:val="000000"/>
                <w:kern w:val="0"/>
                <w:sz w:val="22"/>
                <w:szCs w:val="22"/>
                <w:u w:val="none"/>
                <w:lang w:val="en-US" w:eastAsia="zh-CN" w:bidi="ar"/>
              </w:rPr>
              <w:t>病理大体取材、显微镜下视野远程实时共享及交互平台及配套软件</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000000"/>
                <w:lang w:val="en-US" w:eastAsia="zh-CN"/>
              </w:rPr>
            </w:pPr>
            <w:r>
              <w:rPr>
                <w:rFonts w:hint="eastAsia" w:ascii="宋体" w:hAnsi="宋体" w:eastAsia="宋体" w:cs="宋体"/>
                <w:i w:val="0"/>
                <w:iCs w:val="0"/>
                <w:color w:val="000000"/>
                <w:kern w:val="0"/>
                <w:sz w:val="22"/>
                <w:szCs w:val="22"/>
                <w:u w:val="none"/>
                <w:lang w:val="en-US" w:eastAsia="zh-CN" w:bidi="ar"/>
              </w:rPr>
              <w:t>病理科</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000000"/>
                <w:kern w:val="0"/>
                <w:sz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000000"/>
                <w:lang w:val="en-US" w:eastAsia="zh-CN"/>
              </w:rPr>
            </w:pPr>
            <w:r>
              <w:rPr>
                <w:rFonts w:hint="eastAsia" w:ascii="Calibri" w:hAnsi="Calibri" w:eastAsia="宋体" w:cs="Times New Roman"/>
                <w:color w:val="000000"/>
                <w:lang w:val="en-US" w:eastAsia="zh-CN"/>
              </w:rPr>
              <w:t>10</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000000"/>
                <w:lang w:val="en-US" w:eastAsia="zh-CN"/>
              </w:rPr>
            </w:pPr>
            <w:r>
              <w:rPr>
                <w:rFonts w:hint="eastAsia" w:ascii="Calibri" w:hAnsi="Calibri" w:eastAsia="宋体" w:cs="Times New Roman"/>
                <w:color w:val="000000"/>
                <w:lang w:val="en-US" w:eastAsia="zh-CN"/>
              </w:rPr>
              <w:t>肝脏硬度检测仪</w:t>
            </w: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000000"/>
                <w:lang w:val="en-US" w:eastAsia="zh-CN"/>
              </w:rPr>
            </w:pPr>
            <w:r>
              <w:rPr>
                <w:rFonts w:hint="eastAsia" w:ascii="Calibri" w:hAnsi="Calibri" w:eastAsia="宋体" w:cs="Times New Roman"/>
                <w:color w:val="000000"/>
                <w:lang w:val="en-US" w:eastAsia="zh-CN"/>
              </w:rPr>
              <w:t>彩超室</w:t>
            </w: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000000"/>
                <w:lang w:val="en-US" w:eastAsia="zh-CN"/>
              </w:rPr>
            </w:pPr>
            <w:r>
              <w:rPr>
                <w:rFonts w:hint="eastAsia" w:ascii="Calibri" w:hAnsi="Calibri" w:eastAsia="宋体" w:cs="Times New Roman"/>
                <w:color w:val="000000"/>
                <w:lang w:val="en-US" w:eastAsia="zh-CN"/>
              </w:rPr>
              <w:t>15</w:t>
            </w: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000000"/>
                <w:kern w:val="0"/>
                <w:sz w:val="24"/>
                <w:lang w:val="en-US" w:eastAsia="zh-CN"/>
              </w:rPr>
            </w:pP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000000"/>
                <w:lang w:val="en-US" w:eastAsia="zh-CN"/>
              </w:rPr>
            </w:pP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000000"/>
                <w:lang w:val="en-US" w:eastAsia="zh-CN"/>
              </w:rPr>
            </w:pP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kern w:val="0"/>
                <w:sz w:val="24"/>
                <w:lang w:val="en-US" w:eastAsia="zh-CN"/>
              </w:rPr>
            </w:pP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kern w:val="0"/>
                <w:sz w:val="24"/>
                <w:lang w:val="en-US" w:eastAsia="zh-CN"/>
              </w:rPr>
            </w:pP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000000"/>
                <w:lang w:val="en-US" w:eastAsia="zh-CN"/>
              </w:rPr>
            </w:pP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p>
        </w:tc>
      </w:tr>
      <w:tr>
        <w:tblPrEx>
          <w:tblCellMar>
            <w:top w:w="15" w:type="dxa"/>
            <w:left w:w="15" w:type="dxa"/>
            <w:bottom w:w="15" w:type="dxa"/>
            <w:right w:w="15" w:type="dxa"/>
          </w:tblCellMar>
        </w:tblPrEx>
        <w:trPr>
          <w:trHeight w:val="488" w:hRule="atLeast"/>
        </w:trPr>
        <w:tc>
          <w:tcPr>
            <w:tcW w:w="1280"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000000"/>
                <w:kern w:val="0"/>
                <w:sz w:val="24"/>
                <w:lang w:val="en-US" w:eastAsia="zh-CN"/>
              </w:rPr>
            </w:pPr>
          </w:p>
        </w:tc>
        <w:tc>
          <w:tcPr>
            <w:tcW w:w="211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000000"/>
                <w:lang w:val="en-US" w:eastAsia="zh-CN"/>
              </w:rPr>
            </w:pPr>
          </w:p>
        </w:tc>
        <w:tc>
          <w:tcPr>
            <w:tcW w:w="1600"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Calibri" w:hAnsi="Calibri" w:eastAsia="宋体" w:cs="Times New Roman"/>
                <w:color w:val="000000"/>
                <w:lang w:val="en-US" w:eastAsia="zh-CN"/>
              </w:rPr>
            </w:pPr>
          </w:p>
        </w:tc>
        <w:tc>
          <w:tcPr>
            <w:tcW w:w="22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kern w:val="0"/>
                <w:sz w:val="24"/>
                <w:lang w:val="en-US" w:eastAsia="zh-CN"/>
              </w:rPr>
            </w:pPr>
          </w:p>
        </w:tc>
        <w:tc>
          <w:tcPr>
            <w:tcW w:w="22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kern w:val="0"/>
                <w:sz w:val="24"/>
                <w:lang w:val="en-US" w:eastAsia="zh-CN"/>
              </w:rPr>
            </w:pP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Calibri" w:hAnsi="Calibri" w:eastAsia="宋体" w:cs="Times New Roman"/>
                <w:color w:val="000000"/>
                <w:lang w:val="en-US" w:eastAsia="zh-CN"/>
              </w:rPr>
            </w:pPr>
          </w:p>
        </w:tc>
        <w:tc>
          <w:tcPr>
            <w:tcW w:w="233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p>
        </w:tc>
        <w:tc>
          <w:tcPr>
            <w:tcW w:w="1276"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上述</w:t>
      </w:r>
      <w:r>
        <w:rPr>
          <w:rFonts w:hint="eastAsia"/>
          <w:b/>
          <w:bCs/>
          <w:sz w:val="32"/>
          <w:szCs w:val="32"/>
          <w:lang w:val="en-US" w:eastAsia="zh-CN"/>
        </w:rPr>
        <w:t>6项为上次流标项目，参数不变。</w:t>
      </w:r>
      <w:r>
        <w:rPr>
          <w:rFonts w:hint="eastAsia"/>
          <w:b/>
          <w:bCs/>
          <w:sz w:val="32"/>
          <w:szCs w:val="32"/>
          <w:lang w:eastAsia="zh-CN"/>
        </w:rPr>
        <w:t>第</w:t>
      </w:r>
      <w:r>
        <w:rPr>
          <w:rFonts w:hint="eastAsia"/>
          <w:b/>
          <w:bCs/>
          <w:sz w:val="32"/>
          <w:szCs w:val="32"/>
          <w:lang w:val="en-US" w:eastAsia="zh-CN"/>
        </w:rPr>
        <w:t xml:space="preserve">4、5项为一个标段。所附参数加星条款为必须满足条件，否则废标。非加星条款不满足三项也为废标。验收时按参数逐条验收，如一项不符，将不予验收。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6636980"/>
    <w:rsid w:val="07AC6D8A"/>
    <w:rsid w:val="0A3D2031"/>
    <w:rsid w:val="0B91743B"/>
    <w:rsid w:val="0BC01A4B"/>
    <w:rsid w:val="0C2D3908"/>
    <w:rsid w:val="0CDE3EF9"/>
    <w:rsid w:val="0D413F75"/>
    <w:rsid w:val="0D4562E9"/>
    <w:rsid w:val="10023629"/>
    <w:rsid w:val="106167AF"/>
    <w:rsid w:val="10E503DD"/>
    <w:rsid w:val="11F27423"/>
    <w:rsid w:val="12532A21"/>
    <w:rsid w:val="126A328D"/>
    <w:rsid w:val="12AD31C8"/>
    <w:rsid w:val="12D63009"/>
    <w:rsid w:val="132549CB"/>
    <w:rsid w:val="13D80718"/>
    <w:rsid w:val="15FB5D31"/>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6345C82"/>
    <w:rsid w:val="268619A7"/>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F51FB"/>
    <w:rsid w:val="43E22DEE"/>
    <w:rsid w:val="45396363"/>
    <w:rsid w:val="45833790"/>
    <w:rsid w:val="4601750B"/>
    <w:rsid w:val="4651388E"/>
    <w:rsid w:val="46AF442A"/>
    <w:rsid w:val="47A10023"/>
    <w:rsid w:val="48FD09F5"/>
    <w:rsid w:val="49C639A0"/>
    <w:rsid w:val="49CD4F10"/>
    <w:rsid w:val="4A8A0346"/>
    <w:rsid w:val="4B4927C5"/>
    <w:rsid w:val="4B4F5B3F"/>
    <w:rsid w:val="4CE32AC9"/>
    <w:rsid w:val="4DA44DBF"/>
    <w:rsid w:val="4DDB6E1E"/>
    <w:rsid w:val="4E3D4CD0"/>
    <w:rsid w:val="4F2C5F4A"/>
    <w:rsid w:val="50767EDC"/>
    <w:rsid w:val="508930F6"/>
    <w:rsid w:val="511A7E42"/>
    <w:rsid w:val="5149679A"/>
    <w:rsid w:val="5164734A"/>
    <w:rsid w:val="5184129E"/>
    <w:rsid w:val="51D52AEB"/>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DDF7B78"/>
    <w:rsid w:val="6F324204"/>
    <w:rsid w:val="6F3C65DA"/>
    <w:rsid w:val="7239763B"/>
    <w:rsid w:val="74785F21"/>
    <w:rsid w:val="74F0547A"/>
    <w:rsid w:val="76500BBD"/>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1946</Characters>
  <Lines>18</Lines>
  <Paragraphs>5</Paragraphs>
  <TotalTime>34</TotalTime>
  <ScaleCrop>false</ScaleCrop>
  <LinksUpToDate>false</LinksUpToDate>
  <CharactersWithSpaces>1996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2022-12-13T02:09:00Z</cp:lastPrinted>
  <dcterms:modified xsi:type="dcterms:W3CDTF">2023-05-10T07:44:00Z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AA7F1D92852E4D2291B6AEF8AC5C9BA4</vt:lpwstr>
  </property>
</Properties>
</file>