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031" w:tblpY="1086"/>
        <w:tblOverlap w:val="never"/>
        <w:tblW w:w="0" w:type="auto"/>
        <w:tblInd w:w="0" w:type="dxa"/>
        <w:tblLayout w:type="fixed"/>
        <w:tblCellMar>
          <w:top w:w="15" w:type="dxa"/>
          <w:left w:w="15" w:type="dxa"/>
          <w:bottom w:w="15" w:type="dxa"/>
          <w:right w:w="15" w:type="dxa"/>
        </w:tblCellMar>
      </w:tblPr>
      <w:tblGrid>
        <w:gridCol w:w="15428"/>
      </w:tblGrid>
      <w:tr>
        <w:tblPrEx>
          <w:tblCellMar>
            <w:top w:w="15" w:type="dxa"/>
            <w:left w:w="15" w:type="dxa"/>
            <w:bottom w:w="15" w:type="dxa"/>
            <w:right w:w="15" w:type="dxa"/>
          </w:tblCellMar>
        </w:tblPrEx>
        <w:trPr>
          <w:trHeight w:val="1992" w:hRule="atLeast"/>
        </w:trPr>
        <w:tc>
          <w:tcPr>
            <w:tcW w:w="154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napToGrid w:val="0"/>
              <w:jc w:val="center"/>
              <w:rPr>
                <w:rFonts w:hint="default" w:ascii="仿宋" w:hAnsi="仿宋" w:eastAsia="仿宋" w:cs="仿宋"/>
                <w:b/>
                <w:color w:val="auto"/>
              </w:rPr>
            </w:pPr>
            <w:bookmarkStart w:id="0" w:name="downLoadzbwj"/>
            <w:bookmarkEnd w:id="0"/>
            <w:r>
              <w:rPr>
                <w:rFonts w:ascii="仿宋" w:hAnsi="仿宋" w:eastAsia="仿宋" w:cs="仿宋"/>
                <w:b/>
                <w:color w:val="auto"/>
              </w:rPr>
              <w:t xml:space="preserve">大庆市人民医院关于高值耗材项目招标公告  </w:t>
            </w:r>
          </w:p>
          <w:p>
            <w:pPr>
              <w:snapToGrid w:val="0"/>
              <w:spacing w:line="360" w:lineRule="auto"/>
              <w:ind w:firstLine="361" w:firstLineChars="150"/>
              <w:rPr>
                <w:rFonts w:ascii="仿宋" w:hAnsi="仿宋" w:eastAsia="仿宋" w:cs="仿宋"/>
                <w:sz w:val="24"/>
              </w:rPr>
            </w:pPr>
            <w:r>
              <w:rPr>
                <w:rFonts w:hint="eastAsia" w:ascii="仿宋" w:hAnsi="仿宋" w:eastAsia="仿宋" w:cs="仿宋"/>
                <w:b/>
                <w:sz w:val="24"/>
              </w:rPr>
              <w:t>大庆市人民医院关于高值耗材项目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rPr>
                <w:rFonts w:ascii="仿宋" w:hAnsi="仿宋" w:eastAsia="仿宋" w:cs="仿宋"/>
                <w:sz w:val="24"/>
              </w:rPr>
            </w:pPr>
            <w:r>
              <w:rPr>
                <w:rFonts w:hint="eastAsia" w:ascii="仿宋" w:hAnsi="仿宋" w:eastAsia="仿宋" w:cs="仿宋"/>
                <w:sz w:val="24"/>
              </w:rPr>
              <w:t>项目编号： rmyy20210</w:t>
            </w:r>
            <w:r>
              <w:rPr>
                <w:rFonts w:hint="eastAsia" w:ascii="仿宋" w:hAnsi="仿宋" w:eastAsia="仿宋" w:cs="仿宋"/>
                <w:sz w:val="24"/>
                <w:lang w:val="en-US" w:eastAsia="zh-CN"/>
              </w:rPr>
              <w:t>9</w:t>
            </w:r>
          </w:p>
          <w:p>
            <w:pPr>
              <w:snapToGrid w:val="0"/>
              <w:spacing w:line="360" w:lineRule="auto"/>
              <w:ind w:left="315" w:leftChars="150"/>
              <w:rPr>
                <w:rFonts w:ascii="仿宋_GB2312" w:eastAsia="仿宋_GB2312" w:cs="仿宋_GB2312"/>
                <w:color w:val="FF0000"/>
                <w:sz w:val="24"/>
              </w:rPr>
            </w:pPr>
            <w:r>
              <w:rPr>
                <w:rFonts w:hint="eastAsia" w:ascii="仿宋" w:hAnsi="仿宋" w:eastAsia="仿宋" w:cs="仿宋"/>
                <w:sz w:val="24"/>
              </w:rPr>
              <w:t>二、项目名称：</w:t>
            </w:r>
            <w:r>
              <w:rPr>
                <w:rFonts w:hint="eastAsia" w:ascii="仿宋" w:hAnsi="仿宋" w:eastAsia="仿宋" w:cs="仿宋"/>
                <w:b/>
                <w:sz w:val="24"/>
              </w:rPr>
              <w:t>大庆市人民医院关于高值耗材招标项目</w:t>
            </w:r>
          </w:p>
          <w:p>
            <w:pPr>
              <w:snapToGrid w:val="0"/>
              <w:spacing w:line="360" w:lineRule="auto"/>
              <w:ind w:firstLine="360" w:firstLineChars="150"/>
              <w:rPr>
                <w:rFonts w:ascii="仿宋" w:hAnsi="仿宋" w:eastAsia="仿宋" w:cs="仿宋"/>
                <w:sz w:val="24"/>
              </w:rPr>
            </w:pPr>
            <w:r>
              <w:rPr>
                <w:rFonts w:hint="eastAsia" w:ascii="仿宋" w:hAnsi="仿宋" w:eastAsia="仿宋" w:cs="仿宋"/>
                <w:sz w:val="24"/>
              </w:rPr>
              <w:t>三、采购方式：</w:t>
            </w:r>
          </w:p>
          <w:p>
            <w:pPr>
              <w:snapToGrid w:val="0"/>
              <w:spacing w:line="360" w:lineRule="auto"/>
              <w:ind w:firstLine="360" w:firstLineChars="150"/>
              <w:rPr>
                <w:rFonts w:ascii="仿宋" w:hAnsi="仿宋" w:eastAsia="仿宋" w:cs="仿宋"/>
                <w:sz w:val="24"/>
                <w:u w:val="single"/>
              </w:rPr>
            </w:pPr>
            <w:r>
              <w:rPr>
                <w:rFonts w:hint="eastAsia" w:ascii="仿宋" w:hAnsi="仿宋" w:eastAsia="仿宋" w:cs="仿宋"/>
                <w:sz w:val="24"/>
                <w:u w:val="single"/>
              </w:rPr>
              <w:t xml:space="preserve"> 咨询电话：6612009 ，6612020</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bookmarkStart w:id="1" w:name="gysYqStr"/>
            <w:r>
              <w:rPr>
                <w:rFonts w:hint="eastAsia" w:ascii="仿宋" w:hAnsi="仿宋" w:eastAsia="仿宋" w:cs="仿宋"/>
                <w:sz w:val="24"/>
              </w:rPr>
              <w:t xml:space="preserve">2、提供有效的独立企业法人营业执照副本内页。 </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7、需提供参与投标供应商的有效的医疗器械经营许可证</w:t>
            </w:r>
            <w:r>
              <w:rPr>
                <w:rFonts w:hint="eastAsia" w:ascii="仿宋" w:hAnsi="仿宋" w:eastAsia="仿宋" w:cs="仿宋"/>
                <w:sz w:val="24"/>
                <w:lang w:eastAsia="zh-CN"/>
              </w:rPr>
              <w:t>或二类医疗器械经营备案凭证</w:t>
            </w:r>
            <w:r>
              <w:rPr>
                <w:rFonts w:hint="eastAsia" w:ascii="仿宋" w:hAnsi="仿宋" w:eastAsia="仿宋" w:cs="仿宋"/>
                <w:sz w:val="24"/>
              </w:rPr>
              <w:t>复印件并加盖公章。</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8、法人直接参与招标的，需带真实有效的身份证，现场查验。法人不能参与招标的，需提供法人授权委托书，后附被授权人社保证明（截止到现在，至少一年以上。对于新成立公司，提供从开始成立到现在的社保证明）、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9、所提供产品必须为阳光网挂网产品，并在投标报价明细中体现出流水码及阳光网价格(第1</w:t>
            </w:r>
            <w:r>
              <w:rPr>
                <w:rFonts w:hint="eastAsia" w:ascii="仿宋" w:hAnsi="仿宋" w:eastAsia="仿宋" w:cs="仿宋"/>
                <w:color w:val="FF0000"/>
                <w:sz w:val="24"/>
                <w:lang w:val="en-US" w:eastAsia="zh-CN"/>
              </w:rPr>
              <w:t>2</w:t>
            </w:r>
            <w:r>
              <w:rPr>
                <w:rFonts w:hint="eastAsia" w:ascii="仿宋" w:hAnsi="仿宋" w:eastAsia="仿宋" w:cs="仿宋"/>
                <w:color w:val="FF0000"/>
                <w:sz w:val="24"/>
              </w:rPr>
              <w:t>、1</w:t>
            </w:r>
            <w:r>
              <w:rPr>
                <w:rFonts w:hint="eastAsia" w:ascii="仿宋" w:hAnsi="仿宋" w:eastAsia="仿宋" w:cs="仿宋"/>
                <w:color w:val="FF0000"/>
                <w:sz w:val="24"/>
                <w:lang w:val="en-US" w:eastAsia="zh-CN"/>
              </w:rPr>
              <w:t>3</w:t>
            </w:r>
            <w:r>
              <w:rPr>
                <w:rFonts w:hint="eastAsia" w:ascii="仿宋" w:hAnsi="仿宋" w:eastAsia="仿宋" w:cs="仿宋"/>
                <w:color w:val="FF0000"/>
                <w:sz w:val="24"/>
              </w:rPr>
              <w:t>项部分产品除外)。</w:t>
            </w:r>
          </w:p>
          <w:p>
            <w:pPr>
              <w:snapToGrid w:val="0"/>
              <w:spacing w:line="360" w:lineRule="auto"/>
              <w:ind w:firstLine="480" w:firstLineChars="200"/>
              <w:jc w:val="left"/>
              <w:rPr>
                <w:rFonts w:ascii="仿宋" w:hAnsi="仿宋" w:eastAsia="仿宋" w:cs="仿宋"/>
                <w:color w:val="FF0000"/>
                <w:sz w:val="24"/>
              </w:rPr>
            </w:pPr>
            <w:r>
              <w:rPr>
                <w:rFonts w:hint="eastAsia" w:ascii="仿宋" w:hAnsi="仿宋" w:eastAsia="仿宋" w:cs="仿宋"/>
                <w:color w:val="FF0000"/>
                <w:sz w:val="24"/>
              </w:rPr>
              <w:t>10、提供至少2家以上三甲医院使用该品种（品名及规格型号均一致）的发票复印件，现场查验真伪。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                       （3）投标公司联系人及联系方式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3"/>
              <w:tblW w:w="7030" w:type="dxa"/>
              <w:tblInd w:w="0" w:type="dxa"/>
              <w:tblLayout w:type="fixed"/>
              <w:tblCellMar>
                <w:top w:w="0" w:type="dxa"/>
                <w:left w:w="0" w:type="dxa"/>
                <w:bottom w:w="0" w:type="dxa"/>
                <w:right w:w="0" w:type="dxa"/>
              </w:tblCellMar>
            </w:tblPr>
            <w:tblGrid>
              <w:gridCol w:w="766"/>
              <w:gridCol w:w="1650"/>
              <w:gridCol w:w="4614"/>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ascii="宋体" w:hAnsi="宋体" w:eastAsia="宋体" w:cs="宋体"/>
                      <w:b/>
                      <w:color w:val="000000"/>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461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11</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12</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13</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14</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15</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16</w:t>
                  </w: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19</w:t>
                  </w:r>
                </w:p>
              </w:tc>
              <w:tc>
                <w:tcPr>
                  <w:tcW w:w="165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4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20</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szCs w:val="21"/>
                    </w:rPr>
                    <w:t>21</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22</w:t>
                  </w:r>
                </w:p>
              </w:tc>
              <w:tc>
                <w:tcPr>
                  <w:tcW w:w="626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bookmarkEnd w:id="1"/>
          </w:tbl>
          <w:p>
            <w:pPr>
              <w:snapToGrid w:val="0"/>
              <w:spacing w:line="360" w:lineRule="auto"/>
              <w:rPr>
                <w:rFonts w:ascii="仿宋" w:hAnsi="仿宋" w:eastAsia="仿宋" w:cs="仿宋"/>
                <w:sz w:val="24"/>
              </w:rPr>
            </w:pP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七、报名须知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3、报名时间：2021年10月</w:t>
            </w:r>
            <w:r>
              <w:rPr>
                <w:rFonts w:hint="eastAsia" w:ascii="仿宋" w:hAnsi="仿宋" w:eastAsia="仿宋" w:cs="仿宋"/>
                <w:sz w:val="24"/>
                <w:lang w:val="en-US" w:eastAsia="zh-CN"/>
              </w:rPr>
              <w:t>26</w:t>
            </w:r>
            <w:r>
              <w:rPr>
                <w:rFonts w:hint="eastAsia" w:ascii="仿宋" w:hAnsi="仿宋" w:eastAsia="仿宋" w:cs="仿宋"/>
                <w:sz w:val="24"/>
              </w:rPr>
              <w:t>日15时至10月</w:t>
            </w:r>
            <w:r>
              <w:rPr>
                <w:rFonts w:hint="eastAsia" w:ascii="仿宋" w:hAnsi="仿宋" w:eastAsia="仿宋" w:cs="仿宋"/>
                <w:sz w:val="24"/>
                <w:lang w:val="en-US" w:eastAsia="zh-CN"/>
              </w:rPr>
              <w:t>29</w:t>
            </w:r>
            <w:r>
              <w:rPr>
                <w:rFonts w:hint="eastAsia" w:ascii="仿宋" w:hAnsi="仿宋" w:eastAsia="仿宋" w:cs="仿宋"/>
                <w:sz w:val="24"/>
              </w:rPr>
              <w:t>日15时（节假日休息）。</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4、开标时间：2021年1</w:t>
            </w:r>
            <w:r>
              <w:rPr>
                <w:rFonts w:hint="eastAsia" w:ascii="仿宋" w:hAnsi="仿宋" w:eastAsia="仿宋" w:cs="仿宋"/>
                <w:sz w:val="24"/>
                <w:lang w:val="en-US" w:eastAsia="zh-CN"/>
              </w:rPr>
              <w:t>1</w:t>
            </w:r>
            <w:r>
              <w:rPr>
                <w:rFonts w:hint="eastAsia" w:ascii="仿宋" w:hAnsi="仿宋" w:eastAsia="仿宋" w:cs="仿宋"/>
                <w:sz w:val="24"/>
              </w:rPr>
              <w:t>月2</w:t>
            </w:r>
            <w:bookmarkStart w:id="2" w:name="_GoBack"/>
            <w:bookmarkEnd w:id="2"/>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6、开标地点：大庆市人民医院后勤一楼(如有变化，另行通知)</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7、报名电话：0459-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u w:val="single"/>
              </w:rPr>
            </w:pPr>
            <w:r>
              <w:rPr>
                <w:rFonts w:hint="eastAsia" w:ascii="仿宋" w:hAnsi="仿宋" w:eastAsia="仿宋" w:cs="仿宋"/>
                <w:sz w:val="24"/>
              </w:rPr>
              <w:t>8、资质审查：资质审查合格后方可报名。报名人为法人或法人授权代表，要求与参加该项目招标为同一人。审查科室：大庆市人民医院医学装备科  咨询电话：0459-</w:t>
            </w:r>
            <w:r>
              <w:rPr>
                <w:rFonts w:hint="eastAsia" w:ascii="仿宋" w:hAnsi="仿宋" w:eastAsia="仿宋" w:cs="仿宋"/>
                <w:sz w:val="24"/>
                <w:u w:val="single"/>
              </w:rPr>
              <w:t>6612009 、6612020</w:t>
            </w:r>
          </w:p>
          <w:p>
            <w:pPr>
              <w:snapToGrid w:val="0"/>
              <w:spacing w:line="360" w:lineRule="auto"/>
              <w:ind w:firstLine="480" w:firstLineChars="200"/>
              <w:rPr>
                <w:rFonts w:ascii="仿宋" w:hAnsi="仿宋" w:eastAsia="仿宋" w:cs="仿宋"/>
                <w:sz w:val="24"/>
              </w:rPr>
            </w:pPr>
          </w:p>
          <w:p>
            <w:pPr>
              <w:snapToGrid w:val="0"/>
              <w:spacing w:line="360" w:lineRule="auto"/>
              <w:ind w:firstLine="480" w:firstLineChars="200"/>
              <w:rPr>
                <w:rFonts w:ascii="仿宋" w:hAnsi="仿宋" w:eastAsia="仿宋" w:cs="仿宋"/>
                <w:sz w:val="24"/>
                <w:u w:val="single"/>
              </w:rPr>
            </w:pPr>
          </w:p>
          <w:p>
            <w:pPr>
              <w:snapToGrid w:val="0"/>
              <w:spacing w:line="360" w:lineRule="auto"/>
              <w:rPr>
                <w:rFonts w:ascii="仿宋" w:hAnsi="仿宋" w:eastAsia="仿宋" w:cs="仿宋"/>
                <w:sz w:val="24"/>
                <w:u w:val="single"/>
              </w:rPr>
            </w:pPr>
          </w:p>
          <w:p>
            <w:pPr>
              <w:snapToGrid w:val="0"/>
              <w:spacing w:line="360" w:lineRule="auto"/>
              <w:rPr>
                <w:rFonts w:ascii="仿宋" w:hAnsi="仿宋" w:eastAsia="仿宋" w:cs="仿宋"/>
                <w:sz w:val="30"/>
                <w:szCs w:val="30"/>
              </w:rPr>
            </w:pPr>
          </w:p>
          <w:p>
            <w:pPr>
              <w:snapToGrid w:val="0"/>
              <w:spacing w:line="360" w:lineRule="auto"/>
              <w:jc w:val="center"/>
              <w:rPr>
                <w:rFonts w:ascii="仿宋" w:hAnsi="仿宋" w:eastAsia="仿宋" w:cs="仿宋"/>
                <w:sz w:val="30"/>
                <w:szCs w:val="30"/>
              </w:rPr>
            </w:pPr>
            <w:r>
              <w:rPr>
                <w:rFonts w:hint="eastAsia" w:ascii="仿宋" w:hAnsi="仿宋" w:eastAsia="仿宋" w:cs="仿宋"/>
                <w:sz w:val="30"/>
                <w:szCs w:val="30"/>
              </w:rPr>
              <w:t>大庆市人民医院采购办</w:t>
            </w:r>
          </w:p>
          <w:tbl>
            <w:tblPr>
              <w:tblStyle w:val="3"/>
              <w:tblW w:w="15388" w:type="dxa"/>
              <w:tblInd w:w="0" w:type="dxa"/>
              <w:tblLayout w:type="fixed"/>
              <w:tblCellMar>
                <w:top w:w="0" w:type="dxa"/>
                <w:left w:w="108" w:type="dxa"/>
                <w:bottom w:w="0" w:type="dxa"/>
                <w:right w:w="108" w:type="dxa"/>
              </w:tblCellMar>
            </w:tblPr>
            <w:tblGrid>
              <w:gridCol w:w="1789"/>
              <w:gridCol w:w="7157"/>
              <w:gridCol w:w="2594"/>
              <w:gridCol w:w="3848"/>
            </w:tblGrid>
            <w:tr>
              <w:trPr>
                <w:trHeight w:val="585" w:hRule="atLeast"/>
              </w:trPr>
              <w:tc>
                <w:tcPr>
                  <w:tcW w:w="15388"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b/>
                      <w:bCs/>
                      <w:sz w:val="40"/>
                      <w:szCs w:val="40"/>
                    </w:rPr>
                  </w:pPr>
                  <w:r>
                    <w:rPr>
                      <w:rFonts w:hint="eastAsia"/>
                      <w:b/>
                      <w:bCs/>
                      <w:sz w:val="40"/>
                      <w:szCs w:val="40"/>
                    </w:rPr>
                    <w:t>高值耗材待招标目录</w:t>
                  </w:r>
                </w:p>
              </w:tc>
            </w:tr>
            <w:tr>
              <w:tblPrEx>
                <w:tblCellMar>
                  <w:top w:w="0" w:type="dxa"/>
                  <w:left w:w="108" w:type="dxa"/>
                  <w:bottom w:w="0" w:type="dxa"/>
                  <w:right w:w="108" w:type="dxa"/>
                </w:tblCellMar>
              </w:tblPrEx>
              <w:trPr>
                <w:trHeight w:val="405" w:hRule="atLeast"/>
              </w:trPr>
              <w:tc>
                <w:tcPr>
                  <w:tcW w:w="1789" w:type="dxa"/>
                  <w:tcBorders>
                    <w:top w:val="nil"/>
                    <w:left w:val="single" w:color="auto" w:sz="4" w:space="0"/>
                    <w:bottom w:val="single" w:color="auto" w:sz="4" w:space="0"/>
                    <w:right w:val="single" w:color="auto" w:sz="4" w:space="0"/>
                  </w:tcBorders>
                  <w:shd w:val="clear" w:color="auto" w:fill="auto"/>
                  <w:noWrap/>
                  <w:vAlign w:val="bottom"/>
                </w:tcPr>
                <w:p>
                  <w:pPr>
                    <w:jc w:val="center"/>
                    <w:rPr>
                      <w:rFonts w:ascii="宋体" w:hAnsi="宋体" w:eastAsia="宋体" w:cs="宋体"/>
                      <w:sz w:val="32"/>
                      <w:szCs w:val="32"/>
                    </w:rPr>
                  </w:pPr>
                  <w:r>
                    <w:rPr>
                      <w:rFonts w:hint="eastAsia"/>
                      <w:sz w:val="32"/>
                      <w:szCs w:val="32"/>
                    </w:rPr>
                    <w:t>序号</w:t>
                  </w:r>
                </w:p>
              </w:tc>
              <w:tc>
                <w:tcPr>
                  <w:tcW w:w="7157"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32"/>
                      <w:szCs w:val="32"/>
                    </w:rPr>
                  </w:pPr>
                  <w:r>
                    <w:rPr>
                      <w:rFonts w:hint="eastAsia"/>
                      <w:sz w:val="32"/>
                      <w:szCs w:val="32"/>
                    </w:rPr>
                    <w:t>耗材名称</w:t>
                  </w:r>
                </w:p>
              </w:tc>
              <w:tc>
                <w:tcPr>
                  <w:tcW w:w="2594" w:type="dxa"/>
                  <w:tcBorders>
                    <w:top w:val="nil"/>
                    <w:left w:val="nil"/>
                    <w:bottom w:val="single" w:color="auto" w:sz="4" w:space="0"/>
                    <w:right w:val="single" w:color="auto" w:sz="4" w:space="0"/>
                  </w:tcBorders>
                  <w:shd w:val="clear" w:color="auto" w:fill="auto"/>
                  <w:noWrap/>
                  <w:vAlign w:val="bottom"/>
                </w:tcPr>
                <w:p>
                  <w:pPr>
                    <w:jc w:val="center"/>
                    <w:rPr>
                      <w:rFonts w:ascii="宋体" w:hAnsi="宋体" w:eastAsia="宋体" w:cs="宋体"/>
                      <w:sz w:val="32"/>
                      <w:szCs w:val="32"/>
                    </w:rPr>
                  </w:pPr>
                  <w:r>
                    <w:rPr>
                      <w:rFonts w:hint="eastAsia"/>
                      <w:sz w:val="32"/>
                      <w:szCs w:val="32"/>
                    </w:rPr>
                    <w:t>使用科室</w:t>
                  </w:r>
                </w:p>
              </w:tc>
              <w:tc>
                <w:tcPr>
                  <w:tcW w:w="3848" w:type="dxa"/>
                  <w:tcBorders>
                    <w:top w:val="nil"/>
                    <w:left w:val="nil"/>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sz w:val="32"/>
                      <w:szCs w:val="32"/>
                    </w:rPr>
                    <w:t>备注</w:t>
                  </w:r>
                </w:p>
              </w:tc>
            </w:tr>
            <w:tr>
              <w:tblPrEx>
                <w:tblCellMar>
                  <w:top w:w="0" w:type="dxa"/>
                  <w:left w:w="108" w:type="dxa"/>
                  <w:bottom w:w="0" w:type="dxa"/>
                  <w:right w:w="108" w:type="dxa"/>
                </w:tblCellMar>
              </w:tblPrEx>
              <w:trPr>
                <w:trHeight w:val="405" w:hRule="atLeast"/>
              </w:trPr>
              <w:tc>
                <w:tcPr>
                  <w:tcW w:w="17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1</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冠脉介入手术相关耗材（导引导管）</w:t>
                  </w:r>
                </w:p>
              </w:tc>
              <w:tc>
                <w:tcPr>
                  <w:tcW w:w="2594"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心内科</w:t>
                  </w:r>
                </w:p>
              </w:tc>
              <w:tc>
                <w:tcPr>
                  <w:tcW w:w="3848"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blPrEx>
                <w:tblCellMar>
                  <w:top w:w="0" w:type="dxa"/>
                  <w:left w:w="108" w:type="dxa"/>
                  <w:bottom w:w="0" w:type="dxa"/>
                  <w:right w:w="108" w:type="dxa"/>
                </w:tblCellMar>
              </w:tblPrEx>
              <w:trPr>
                <w:trHeight w:val="405" w:hRule="atLeast"/>
              </w:trPr>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冠脉介入手术相关耗材（切割球囊）</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冠脉介入手术相关耗材（生物可降解支架）</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冠脉介入手术相关耗材（guidezilla导引导管）</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冠脉介入手术相关耗材（药物涂层冠脉球囊导管）</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center" w:pos="846"/>
                      <w:tab w:val="right" w:pos="1573"/>
                    </w:tabs>
                    <w:jc w:val="left"/>
                    <w:rPr>
                      <w:color w:val="000000"/>
                      <w:sz w:val="32"/>
                      <w:szCs w:val="32"/>
                    </w:rPr>
                  </w:pPr>
                  <w:r>
                    <w:rPr>
                      <w:rFonts w:hint="eastAsia"/>
                      <w:color w:val="000000"/>
                      <w:sz w:val="32"/>
                      <w:szCs w:val="32"/>
                    </w:rPr>
                    <w:tab/>
                  </w:r>
                  <w:r>
                    <w:rPr>
                      <w:rFonts w:hint="eastAsia"/>
                      <w:color w:val="000000"/>
                      <w:sz w:val="32"/>
                      <w:szCs w:val="32"/>
                    </w:rPr>
                    <w:t>2</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7F薄壁桡动脉鞘</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心内科</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3</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双腔微导管（csusade）</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心内科</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4</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tomus微导管</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心内科</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662"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5</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加长导引导管</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心内科</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892"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6</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cousair微导管</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心内科</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906"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7</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腔镜甲状腺穿刺器</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普外</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8</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溶栓导管</w:t>
                  </w:r>
                </w:p>
              </w:tc>
              <w:tc>
                <w:tcPr>
                  <w:tcW w:w="2594" w:type="dxa"/>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普外</w:t>
                  </w:r>
                </w:p>
              </w:tc>
              <w:tc>
                <w:tcPr>
                  <w:tcW w:w="3848"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vMerge w:val="continue"/>
                  <w:tcBorders>
                    <w:left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管腔抓捕系统</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vMerge w:val="continue"/>
                  <w:tcBorders>
                    <w:left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输送鞘</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vMerge w:val="continue"/>
                  <w:tcBorders>
                    <w:left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腔静脉滤器</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vMerge w:val="continue"/>
                  <w:tcBorders>
                    <w:left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PTA扩张导管</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vMerge w:val="continue"/>
                  <w:tcBorders>
                    <w:left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外周自膨式支架系统</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vMerge w:val="continue"/>
                  <w:tcBorders>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药物洗脱外周球囊扩张导管</w:t>
                  </w:r>
                </w:p>
              </w:tc>
              <w:tc>
                <w:tcPr>
                  <w:tcW w:w="2594" w:type="dxa"/>
                  <w:vMerge w:val="continue"/>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p>
              </w:tc>
              <w:tc>
                <w:tcPr>
                  <w:tcW w:w="3848" w:type="dxa"/>
                  <w:vMerge w:val="continue"/>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9</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动脉瘤栓塞治疗使用高值耗材</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神经外科</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10</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脑血管闭塞支架取栓术使用高值耗材</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神经外科</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32"/>
                      <w:szCs w:val="32"/>
                    </w:rPr>
                  </w:pPr>
                  <w:r>
                    <w:rPr>
                      <w:rFonts w:hint="eastAsia"/>
                      <w:color w:val="000000"/>
                      <w:sz w:val="32"/>
                      <w:szCs w:val="32"/>
                    </w:rPr>
                    <w:t>11</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动脉瘤辅助栓塞支架及脑脊液分流系统</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神经外科</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color w:val="000000"/>
                      <w:sz w:val="32"/>
                      <w:szCs w:val="32"/>
                      <w:lang w:eastAsia="zh-CN"/>
                    </w:rPr>
                  </w:pPr>
                  <w:r>
                    <w:rPr>
                      <w:rFonts w:hint="eastAsia"/>
                      <w:color w:val="000000"/>
                      <w:sz w:val="32"/>
                      <w:szCs w:val="32"/>
                    </w:rPr>
                    <w:t>1</w:t>
                  </w:r>
                  <w:r>
                    <w:rPr>
                      <w:rFonts w:hint="eastAsia"/>
                      <w:color w:val="000000"/>
                      <w:sz w:val="32"/>
                      <w:szCs w:val="32"/>
                      <w:lang w:val="en-US" w:eastAsia="zh-CN"/>
                    </w:rPr>
                    <w:t>2</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聚乙烯醇等相关介入高值耗材</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放射介入</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color w:val="000000"/>
                      <w:sz w:val="32"/>
                      <w:szCs w:val="32"/>
                      <w:lang w:eastAsia="zh-CN"/>
                    </w:rPr>
                  </w:pPr>
                  <w:r>
                    <w:rPr>
                      <w:rFonts w:hint="eastAsia"/>
                      <w:color w:val="000000"/>
                      <w:sz w:val="32"/>
                      <w:szCs w:val="32"/>
                    </w:rPr>
                    <w:t>1</w:t>
                  </w:r>
                  <w:r>
                    <w:rPr>
                      <w:rFonts w:hint="eastAsia"/>
                      <w:color w:val="000000"/>
                      <w:sz w:val="32"/>
                      <w:szCs w:val="32"/>
                      <w:lang w:val="en-US" w:eastAsia="zh-CN"/>
                    </w:rPr>
                    <w:t>3</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腔静脉滤器、回收导管及相关介入耗材</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放射介入</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r>
              <w:trPr>
                <w:trHeight w:val="405" w:hRule="atLeast"/>
              </w:trPr>
              <w:tc>
                <w:tcPr>
                  <w:tcW w:w="178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Theme="minorEastAsia"/>
                      <w:color w:val="000000"/>
                      <w:sz w:val="32"/>
                      <w:szCs w:val="32"/>
                      <w:lang w:eastAsia="zh-CN"/>
                    </w:rPr>
                  </w:pPr>
                  <w:r>
                    <w:rPr>
                      <w:rFonts w:hint="eastAsia"/>
                      <w:color w:val="000000"/>
                      <w:sz w:val="32"/>
                      <w:szCs w:val="32"/>
                    </w:rPr>
                    <w:t>1</w:t>
                  </w:r>
                  <w:r>
                    <w:rPr>
                      <w:rFonts w:hint="eastAsia"/>
                      <w:color w:val="000000"/>
                      <w:sz w:val="32"/>
                      <w:szCs w:val="32"/>
                      <w:lang w:val="en-US" w:eastAsia="zh-CN"/>
                    </w:rPr>
                    <w:t>4</w:t>
                  </w:r>
                </w:p>
              </w:tc>
              <w:tc>
                <w:tcPr>
                  <w:tcW w:w="7157"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异物抓捕器及相关介入耗材</w:t>
                  </w:r>
                </w:p>
              </w:tc>
              <w:tc>
                <w:tcPr>
                  <w:tcW w:w="2594" w:type="dxa"/>
                  <w:tcBorders>
                    <w:top w:val="single" w:color="auto" w:sz="4" w:space="0"/>
                    <w:left w:val="single" w:color="auto" w:sz="4" w:space="0"/>
                    <w:bottom w:val="single" w:color="auto" w:sz="4" w:space="0"/>
                    <w:right w:val="single" w:color="auto" w:sz="4" w:space="0"/>
                  </w:tcBorders>
                  <w:shd w:val="clear" w:color="auto" w:fill="auto"/>
                  <w:noWrap/>
                  <w:vAlign w:val="bottom"/>
                </w:tcPr>
                <w:p>
                  <w:pPr>
                    <w:jc w:val="center"/>
                    <w:rPr>
                      <w:sz w:val="32"/>
                      <w:szCs w:val="32"/>
                    </w:rPr>
                  </w:pPr>
                  <w:r>
                    <w:rPr>
                      <w:rFonts w:hint="eastAsia"/>
                      <w:sz w:val="32"/>
                      <w:szCs w:val="32"/>
                    </w:rPr>
                    <w:t>放射介入</w:t>
                  </w:r>
                </w:p>
              </w:tc>
              <w:tc>
                <w:tcPr>
                  <w:tcW w:w="3848"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宋体" w:hAnsi="宋体" w:eastAsia="宋体" w:cs="宋体"/>
                      <w:sz w:val="32"/>
                      <w:szCs w:val="32"/>
                    </w:rPr>
                  </w:pPr>
                  <w:r>
                    <w:rPr>
                      <w:rFonts w:hint="eastAsia" w:ascii="宋体" w:hAnsi="宋体" w:eastAsia="宋体" w:cs="宋体"/>
                      <w:sz w:val="32"/>
                      <w:szCs w:val="32"/>
                    </w:rPr>
                    <w:t>一个标段</w:t>
                  </w:r>
                </w:p>
              </w:tc>
            </w:tr>
          </w:tbl>
          <w:p>
            <w:pPr>
              <w:snapToGrid w:val="0"/>
              <w:spacing w:line="360" w:lineRule="auto"/>
              <w:jc w:val="center"/>
              <w:rPr>
                <w:rFonts w:ascii="仿宋" w:hAnsi="仿宋" w:eastAsia="仿宋" w:cs="仿宋"/>
                <w:sz w:val="24"/>
              </w:rPr>
            </w:pPr>
          </w:p>
        </w:tc>
      </w:tr>
    </w:tbl>
    <w:p>
      <w:pPr>
        <w:rPr>
          <w:rFonts w:hint="eastAsia" w:eastAsiaTheme="minorEastAsia"/>
          <w:lang w:eastAsia="zh-CN"/>
        </w:rPr>
      </w:pPr>
      <w:r>
        <w:rPr>
          <w:rFonts w:hint="eastAsia"/>
          <w:b/>
          <w:bCs/>
          <w:sz w:val="32"/>
          <w:szCs w:val="32"/>
        </w:rPr>
        <w:t>注：</w:t>
      </w:r>
      <w:r>
        <w:rPr>
          <w:rFonts w:hint="eastAsia"/>
          <w:b/>
          <w:bCs/>
          <w:sz w:val="32"/>
          <w:szCs w:val="32"/>
          <w:lang w:eastAsia="zh-CN"/>
        </w:rPr>
        <w:t>所有</w:t>
      </w:r>
      <w:r>
        <w:rPr>
          <w:rFonts w:hint="eastAsia"/>
          <w:b/>
          <w:bCs/>
          <w:sz w:val="32"/>
          <w:szCs w:val="32"/>
        </w:rPr>
        <w:t>项</w:t>
      </w:r>
      <w:r>
        <w:rPr>
          <w:rFonts w:hint="eastAsia"/>
          <w:b/>
          <w:bCs/>
          <w:sz w:val="32"/>
          <w:szCs w:val="32"/>
          <w:lang w:eastAsia="zh-CN"/>
        </w:rPr>
        <w:t>目</w:t>
      </w:r>
      <w:r>
        <w:rPr>
          <w:rFonts w:hint="eastAsia"/>
          <w:b/>
          <w:bCs/>
          <w:sz w:val="32"/>
          <w:szCs w:val="32"/>
        </w:rPr>
        <w:t>为上次流标项目，参数不变，不在后附参数。项目编号rmyy20210</w:t>
      </w:r>
      <w:r>
        <w:rPr>
          <w:rFonts w:hint="eastAsia"/>
          <w:b/>
          <w:bCs/>
          <w:sz w:val="32"/>
          <w:szCs w:val="32"/>
          <w:lang w:val="en-US" w:eastAsia="zh-CN"/>
        </w:rPr>
        <w:t>9</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F9"/>
    <w:rsid w:val="00135CF9"/>
    <w:rsid w:val="00420E51"/>
    <w:rsid w:val="0069040C"/>
    <w:rsid w:val="00773B4D"/>
    <w:rsid w:val="05873362"/>
    <w:rsid w:val="0B7F060E"/>
    <w:rsid w:val="0CFC7D9D"/>
    <w:rsid w:val="0D482569"/>
    <w:rsid w:val="0FB60DCE"/>
    <w:rsid w:val="12AA5813"/>
    <w:rsid w:val="18187CF5"/>
    <w:rsid w:val="19473506"/>
    <w:rsid w:val="1EAE43B2"/>
    <w:rsid w:val="2628112E"/>
    <w:rsid w:val="275376B0"/>
    <w:rsid w:val="325A58E1"/>
    <w:rsid w:val="34723BFB"/>
    <w:rsid w:val="4116789B"/>
    <w:rsid w:val="44FD0255"/>
    <w:rsid w:val="462B70A2"/>
    <w:rsid w:val="50140A93"/>
    <w:rsid w:val="50CE0FFB"/>
    <w:rsid w:val="513A3572"/>
    <w:rsid w:val="52867F88"/>
    <w:rsid w:val="52D53725"/>
    <w:rsid w:val="54FA6707"/>
    <w:rsid w:val="58C814F1"/>
    <w:rsid w:val="5FCD3C57"/>
    <w:rsid w:val="5FF03473"/>
    <w:rsid w:val="645B793C"/>
    <w:rsid w:val="657C2988"/>
    <w:rsid w:val="68B45D62"/>
    <w:rsid w:val="6A6651A7"/>
    <w:rsid w:val="6AD522FE"/>
    <w:rsid w:val="6E745BB5"/>
    <w:rsid w:val="6F0F226C"/>
    <w:rsid w:val="6FF04D8E"/>
    <w:rsid w:val="72C30738"/>
    <w:rsid w:val="771234E6"/>
    <w:rsid w:val="7922505D"/>
    <w:rsid w:val="7B135DF3"/>
    <w:rsid w:val="7C2462EC"/>
    <w:rsid w:val="7C9F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371</Words>
  <Characters>2117</Characters>
  <Lines>17</Lines>
  <Paragraphs>4</Paragraphs>
  <TotalTime>47</TotalTime>
  <ScaleCrop>false</ScaleCrop>
  <LinksUpToDate>false</LinksUpToDate>
  <CharactersWithSpaces>2484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2021-09-17T01:17:00Z</dcterms:created>
  <dc:creator>admin</dc:creator>
  <cp:lastModifiedBy>ztb</cp:lastModifiedBy>
  <cp:lastPrinted>2021-10-25T07:51:51Z</cp:lastPrinted>
  <dcterms:modified xsi:type="dcterms:W3CDTF">2021-10-25T07:59:05Z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EA5E7C2161504E75B201900F78949DBC</vt:lpwstr>
  </property>
</Properties>
</file>