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吞咽吞咽神经和肌肉电刺激仪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1.治疗模式：连续脉冲治疗模式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*2.GAME模式具有力量训练、耐力训练、协调性训练三种主动肌电反馈训练程序，并在软件程序上有显示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*3.独创设计的电极分离技术：EMG和NMES模式使用1电极电缆，更加方便临床操作性，节省换电极时间。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4.低电池报警提示功能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5.具有输出保护功能，任何单一组件具有短路保护（电极脱路或未连接电极具有提示）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6.输出波形：双相对称平衡波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7.充电式锂离子聚合电池+微型USB充电端口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8.软件控制程序具有数据存储功能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9.主机仪器中储存的数据信息可通过蓝牙传输下载到iPad上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10.最大使用电流限制保护功能：主机以及软件程序均具有电流安全保护程序，软件程序可控制主机进行二次电流限制保护。防止患者不慎触碰电流调节程序，增大电流到最大限制电流，主机提示电流已达到最大。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11.测量范围：1uV-999uV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12.最高分辨率：0.2uV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13.通频带120-1000Hz（-3dB）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14.电源：电压直流7.4V，容量650mAh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15.安全等级：内部供电BF类型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16.保护类型：II级仪器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17.关闭电流输出：1mA（最大）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18.工作电流：50—200mA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19.工作频率：20-100Hz，级差1Hz，允差+10%。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20.脉冲宽度：50~450us可调，允差+10%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21.脉冲强度：幅度0～60mA可调（负载为1000Ω）；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*22.输出强度：0-5mA时，强度增量为1mA；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5-21mA时，强度增量为0.5mA；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21mA以上时，强度增量为0.1mA。</w:t>
      </w:r>
    </w:p>
    <w:p>
      <w:pPr>
        <w:ind w:firstLine="3360" w:firstLineChars="1200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</w:p>
    <w:p>
      <w:pP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2141"/>
    <w:rsid w:val="06F37D84"/>
    <w:rsid w:val="08D85DDE"/>
    <w:rsid w:val="21A91CBA"/>
    <w:rsid w:val="39541161"/>
    <w:rsid w:val="40E2399A"/>
    <w:rsid w:val="62CD18D9"/>
    <w:rsid w:val="6DFB3187"/>
    <w:rsid w:val="71D2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2020-06-09T13:03:00Z</dcterms:created>
  <dc:creator>Administrator</dc:creator>
  <cp:lastModifiedBy>萬里雲天</cp:lastModifiedBy>
  <dcterms:modified xsi:type="dcterms:W3CDTF">2020-09-04T00:34:38Z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